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5D335B" w:rsidRDefault="79A52F8C" w:rsidP="005D335B">
      <w:pPr>
        <w:spacing w:after="0" w:line="240" w:lineRule="auto"/>
        <w:contextualSpacing/>
        <w:jc w:val="center"/>
        <w:rPr>
          <w:rFonts w:ascii="Verdana" w:hAnsi="Verdana"/>
          <w:b/>
          <w:bCs/>
          <w:sz w:val="24"/>
          <w:szCs w:val="24"/>
        </w:rPr>
      </w:pPr>
    </w:p>
    <w:sdt>
      <w:sdtPr>
        <w:rPr>
          <w:rFonts w:ascii="Verdana" w:eastAsiaTheme="majorEastAsia" w:hAnsi="Verdana"/>
          <w:b/>
          <w:bCs/>
          <w:sz w:val="24"/>
          <w:szCs w:val="24"/>
        </w:rPr>
        <w:id w:val="-808551268"/>
        <w:docPartObj>
          <w:docPartGallery w:val="Cover Pages"/>
          <w:docPartUnique/>
        </w:docPartObj>
      </w:sdtPr>
      <w:sdtEndPr>
        <w:rPr>
          <w:rFonts w:eastAsiaTheme="minorEastAsia"/>
          <w:b w:val="0"/>
          <w:bCs w:val="0"/>
          <w:sz w:val="21"/>
          <w:szCs w:val="21"/>
        </w:rPr>
      </w:sdtEndPr>
      <w:sdtContent>
        <w:p w14:paraId="3F9001CD" w14:textId="77777777" w:rsidR="004F3A9F" w:rsidRPr="005D335B" w:rsidRDefault="004F3A9F" w:rsidP="005D335B">
          <w:pPr>
            <w:spacing w:after="0" w:line="240" w:lineRule="auto"/>
            <w:contextualSpacing/>
            <w:jc w:val="center"/>
            <w:rPr>
              <w:rFonts w:ascii="Verdana" w:hAnsi="Verdana" w:cstheme="minorHAnsi"/>
              <w:b/>
              <w:bCs/>
              <w:sz w:val="20"/>
              <w:szCs w:val="20"/>
            </w:rPr>
          </w:pPr>
          <w:r w:rsidRPr="005D335B">
            <w:rPr>
              <w:rFonts w:ascii="Verdana" w:hAnsi="Verdana" w:cstheme="minorHAnsi"/>
              <w:b/>
              <w:bCs/>
              <w:sz w:val="20"/>
              <w:szCs w:val="20"/>
            </w:rPr>
            <w:t>VIEŠOJI ĮSTAIGA INOVACIJOS AGENTŪRA,</w:t>
          </w:r>
        </w:p>
        <w:p w14:paraId="0CE733B5" w14:textId="01E77D56" w:rsidR="00C32E53" w:rsidRPr="005D335B" w:rsidRDefault="004F3A9F" w:rsidP="005D335B">
          <w:pPr>
            <w:spacing w:after="0" w:line="240" w:lineRule="auto"/>
            <w:contextualSpacing/>
            <w:jc w:val="center"/>
            <w:rPr>
              <w:rFonts w:ascii="Verdana" w:hAnsi="Verdana" w:cstheme="minorHAnsi"/>
              <w:sz w:val="20"/>
              <w:szCs w:val="20"/>
            </w:rPr>
          </w:pPr>
          <w:r w:rsidRPr="005D335B">
            <w:rPr>
              <w:rFonts w:ascii="Verdana" w:hAnsi="Verdana" w:cstheme="minorHAnsi"/>
              <w:b/>
              <w:bCs/>
              <w:sz w:val="20"/>
              <w:szCs w:val="20"/>
            </w:rPr>
            <w:t>Juridinio asmens kodas 125447177, adresas J. Balčikonio g. 3, 08247 Vilnius, Lietuva</w:t>
          </w:r>
        </w:p>
        <w:p w14:paraId="46315E48" w14:textId="77777777" w:rsidR="00C32E53" w:rsidRPr="005D335B" w:rsidRDefault="00C32E53" w:rsidP="005D335B">
          <w:pPr>
            <w:spacing w:after="0" w:line="240" w:lineRule="auto"/>
            <w:contextualSpacing/>
            <w:jc w:val="center"/>
            <w:rPr>
              <w:rFonts w:ascii="Verdana" w:hAnsi="Verdana" w:cstheme="minorHAnsi"/>
              <w:sz w:val="20"/>
              <w:szCs w:val="20"/>
            </w:rPr>
          </w:pPr>
        </w:p>
        <w:p w14:paraId="4B92F888" w14:textId="62A247AF" w:rsidR="00C32E53" w:rsidRPr="005D335B" w:rsidRDefault="00EB164F" w:rsidP="005D335B">
          <w:pPr>
            <w:tabs>
              <w:tab w:val="left" w:pos="870"/>
            </w:tabs>
            <w:spacing w:after="0" w:line="240" w:lineRule="auto"/>
            <w:contextualSpacing/>
            <w:rPr>
              <w:rFonts w:ascii="Verdana" w:hAnsi="Verdana" w:cstheme="minorHAnsi"/>
              <w:sz w:val="20"/>
              <w:szCs w:val="20"/>
            </w:rPr>
          </w:pPr>
          <w:r w:rsidRPr="005D335B">
            <w:rPr>
              <w:rFonts w:ascii="Verdana" w:hAnsi="Verdana" w:cstheme="minorHAnsi"/>
              <w:sz w:val="20"/>
              <w:szCs w:val="20"/>
            </w:rPr>
            <w:tab/>
          </w:r>
        </w:p>
        <w:p w14:paraId="47B8E29B" w14:textId="1ADA2B87" w:rsidR="00D526C8" w:rsidRPr="005D335B" w:rsidRDefault="00D526C8" w:rsidP="005D335B">
          <w:pPr>
            <w:spacing w:after="0" w:line="240" w:lineRule="auto"/>
            <w:contextualSpacing/>
            <w:jc w:val="center"/>
            <w:rPr>
              <w:rFonts w:ascii="Verdana" w:hAnsi="Verdana" w:cstheme="minorHAnsi"/>
              <w:sz w:val="20"/>
              <w:szCs w:val="20"/>
            </w:rPr>
          </w:pPr>
        </w:p>
        <w:p w14:paraId="21E074A4" w14:textId="77777777" w:rsidR="00415784" w:rsidRPr="005D335B" w:rsidRDefault="00415784" w:rsidP="005D335B">
          <w:pPr>
            <w:spacing w:after="0" w:line="240" w:lineRule="auto"/>
            <w:contextualSpacing/>
            <w:jc w:val="center"/>
            <w:rPr>
              <w:rFonts w:ascii="Verdana" w:hAnsi="Verdana" w:cstheme="minorHAnsi"/>
              <w:sz w:val="20"/>
              <w:szCs w:val="20"/>
            </w:rPr>
          </w:pPr>
        </w:p>
        <w:p w14:paraId="3EC49E01" w14:textId="7FA2180A" w:rsidR="00D526C8" w:rsidRPr="005D335B" w:rsidRDefault="00D526C8" w:rsidP="005D335B">
          <w:pPr>
            <w:spacing w:after="0" w:line="240" w:lineRule="auto"/>
            <w:ind w:left="5245"/>
            <w:contextualSpacing/>
            <w:rPr>
              <w:rFonts w:ascii="Verdana" w:hAnsi="Verdana" w:cstheme="minorHAnsi"/>
              <w:sz w:val="20"/>
              <w:szCs w:val="20"/>
            </w:rPr>
          </w:pPr>
          <w:r w:rsidRPr="005D335B">
            <w:rPr>
              <w:rFonts w:ascii="Verdana" w:hAnsi="Verdana" w:cstheme="minorHAnsi"/>
              <w:sz w:val="20"/>
              <w:szCs w:val="20"/>
            </w:rPr>
            <w:t xml:space="preserve">PATVIRTINTA </w:t>
          </w:r>
        </w:p>
        <w:p w14:paraId="54DCAA0C" w14:textId="295934B2" w:rsidR="00D53BF4" w:rsidRPr="005D335B" w:rsidRDefault="0007687B" w:rsidP="005D335B">
          <w:pPr>
            <w:spacing w:after="0" w:line="240" w:lineRule="auto"/>
            <w:ind w:left="5245"/>
            <w:contextualSpacing/>
            <w:rPr>
              <w:rFonts w:ascii="Verdana" w:hAnsi="Verdana" w:cstheme="minorHAnsi"/>
              <w:i/>
              <w:iCs/>
              <w:sz w:val="20"/>
              <w:szCs w:val="20"/>
            </w:rPr>
          </w:pPr>
          <w:r w:rsidRPr="005D335B">
            <w:rPr>
              <w:rFonts w:ascii="Verdana" w:hAnsi="Verdana" w:cstheme="minorHAnsi"/>
              <w:sz w:val="20"/>
              <w:szCs w:val="20"/>
            </w:rPr>
            <w:t xml:space="preserve">Perkančiosios organizacijos Viešųjų pirkimų komisijos </w:t>
          </w:r>
          <w:r w:rsidRPr="00947AB1">
            <w:rPr>
              <w:rFonts w:ascii="Verdana" w:hAnsi="Verdana" w:cstheme="minorHAnsi"/>
              <w:sz w:val="20"/>
              <w:szCs w:val="20"/>
            </w:rPr>
            <w:t>202</w:t>
          </w:r>
          <w:r w:rsidR="00735960" w:rsidRPr="00947AB1">
            <w:rPr>
              <w:rFonts w:ascii="Verdana" w:hAnsi="Verdana" w:cstheme="minorHAnsi"/>
              <w:sz w:val="20"/>
              <w:szCs w:val="20"/>
            </w:rPr>
            <w:t>5</w:t>
          </w:r>
          <w:r w:rsidRPr="00947AB1">
            <w:rPr>
              <w:rFonts w:ascii="Verdana" w:hAnsi="Verdana" w:cstheme="minorHAnsi"/>
              <w:sz w:val="20"/>
              <w:szCs w:val="20"/>
            </w:rPr>
            <w:t>-</w:t>
          </w:r>
          <w:r w:rsidR="00947AB1" w:rsidRPr="00947AB1">
            <w:rPr>
              <w:rFonts w:ascii="Verdana" w:hAnsi="Verdana" w:cstheme="minorHAnsi"/>
              <w:sz w:val="20"/>
              <w:szCs w:val="20"/>
            </w:rPr>
            <w:t>04-</w:t>
          </w:r>
          <w:r w:rsidR="00231DC0">
            <w:rPr>
              <w:rFonts w:ascii="Verdana" w:hAnsi="Verdana" w:cstheme="minorHAnsi"/>
              <w:sz w:val="20"/>
              <w:szCs w:val="20"/>
            </w:rPr>
            <w:t>28</w:t>
          </w:r>
          <w:r w:rsidR="00E10438">
            <w:rPr>
              <w:rFonts w:ascii="Verdana" w:hAnsi="Verdana" w:cstheme="minorHAnsi"/>
              <w:sz w:val="20"/>
              <w:szCs w:val="20"/>
            </w:rPr>
            <w:t xml:space="preserve"> </w:t>
          </w:r>
          <w:r w:rsidR="005D5F19" w:rsidRPr="00947AB1">
            <w:rPr>
              <w:rFonts w:ascii="Verdana" w:hAnsi="Verdana" w:cstheme="minorHAnsi"/>
              <w:sz w:val="20"/>
              <w:szCs w:val="20"/>
            </w:rPr>
            <w:t xml:space="preserve"> </w:t>
          </w:r>
          <w:r w:rsidRPr="00947AB1">
            <w:rPr>
              <w:rFonts w:ascii="Verdana" w:hAnsi="Verdana" w:cstheme="minorHAnsi"/>
              <w:sz w:val="20"/>
              <w:szCs w:val="20"/>
            </w:rPr>
            <w:t>protokolu Nr. 1</w:t>
          </w:r>
        </w:p>
        <w:p w14:paraId="47EF0C37" w14:textId="19126F9D" w:rsidR="00D526C8" w:rsidRPr="005D335B" w:rsidRDefault="00D526C8" w:rsidP="005D335B">
          <w:pPr>
            <w:spacing w:after="0" w:line="240" w:lineRule="auto"/>
            <w:contextualSpacing/>
            <w:jc w:val="center"/>
            <w:rPr>
              <w:rFonts w:ascii="Verdana" w:hAnsi="Verdana" w:cstheme="minorHAnsi"/>
              <w:sz w:val="24"/>
              <w:szCs w:val="24"/>
            </w:rPr>
          </w:pPr>
        </w:p>
        <w:p w14:paraId="7350A7E2" w14:textId="78457EBC" w:rsidR="00D526C8" w:rsidRPr="005D335B" w:rsidRDefault="00D526C8" w:rsidP="005D335B">
          <w:pPr>
            <w:spacing w:after="0" w:line="240" w:lineRule="auto"/>
            <w:contextualSpacing/>
            <w:jc w:val="center"/>
            <w:rPr>
              <w:rFonts w:ascii="Verdana" w:hAnsi="Verdana" w:cstheme="minorHAnsi"/>
              <w:sz w:val="24"/>
              <w:szCs w:val="24"/>
            </w:rPr>
          </w:pPr>
        </w:p>
        <w:p w14:paraId="322FB12E" w14:textId="77777777" w:rsidR="00415784" w:rsidRPr="005D335B" w:rsidRDefault="00415784" w:rsidP="005D335B">
          <w:pPr>
            <w:spacing w:after="0" w:line="240" w:lineRule="auto"/>
            <w:contextualSpacing/>
            <w:jc w:val="center"/>
            <w:rPr>
              <w:rFonts w:ascii="Verdana" w:hAnsi="Verdana" w:cstheme="minorHAnsi"/>
              <w:sz w:val="24"/>
              <w:szCs w:val="24"/>
            </w:rPr>
          </w:pPr>
        </w:p>
        <w:p w14:paraId="2574B528" w14:textId="77777777" w:rsidR="00415784" w:rsidRPr="005D335B" w:rsidRDefault="00415784" w:rsidP="005D335B">
          <w:pPr>
            <w:spacing w:after="0" w:line="240" w:lineRule="auto"/>
            <w:contextualSpacing/>
            <w:jc w:val="center"/>
            <w:rPr>
              <w:rFonts w:ascii="Verdana" w:hAnsi="Verdana" w:cstheme="minorHAnsi"/>
              <w:sz w:val="24"/>
              <w:szCs w:val="24"/>
            </w:rPr>
          </w:pPr>
        </w:p>
        <w:p w14:paraId="74861227" w14:textId="77777777" w:rsidR="00415784" w:rsidRPr="005D335B" w:rsidRDefault="00415784" w:rsidP="005D335B">
          <w:pPr>
            <w:spacing w:after="0" w:line="240" w:lineRule="auto"/>
            <w:contextualSpacing/>
            <w:jc w:val="center"/>
            <w:rPr>
              <w:rFonts w:ascii="Verdana" w:hAnsi="Verdana" w:cstheme="minorHAnsi"/>
              <w:sz w:val="24"/>
              <w:szCs w:val="24"/>
            </w:rPr>
          </w:pPr>
        </w:p>
        <w:p w14:paraId="18ACC6AD" w14:textId="0D7A756E" w:rsidR="00D526C8" w:rsidRPr="005D335B" w:rsidRDefault="003B1504" w:rsidP="4B755539">
          <w:pPr>
            <w:spacing w:after="0" w:line="240" w:lineRule="auto"/>
            <w:contextualSpacing/>
            <w:jc w:val="center"/>
            <w:rPr>
              <w:rFonts w:ascii="Verdana" w:hAnsi="Verdana"/>
              <w:b/>
              <w:bCs/>
              <w:sz w:val="24"/>
              <w:szCs w:val="24"/>
            </w:rPr>
          </w:pPr>
          <w:r w:rsidRPr="4B755539">
            <w:rPr>
              <w:rFonts w:ascii="Verdana" w:hAnsi="Verdana"/>
              <w:b/>
              <w:bCs/>
              <w:sz w:val="24"/>
              <w:szCs w:val="24"/>
            </w:rPr>
            <w:t xml:space="preserve">TARPTAUTINIO VIEŠOJO PIRKIMO </w:t>
          </w:r>
          <w:r w:rsidR="00F63467" w:rsidRPr="4B755539">
            <w:rPr>
              <w:rFonts w:ascii="Verdana" w:hAnsi="Verdana"/>
              <w:b/>
              <w:bCs/>
              <w:i/>
              <w:iCs/>
              <w:caps/>
              <w:sz w:val="24"/>
              <w:szCs w:val="24"/>
            </w:rPr>
            <w:t>„</w:t>
          </w:r>
          <w:r w:rsidR="00A57D73" w:rsidRPr="4B755539">
            <w:rPr>
              <w:rFonts w:ascii="Verdana" w:hAnsi="Verdana" w:cs="Tahoma"/>
              <w:b/>
              <w:bCs/>
              <w:i/>
              <w:iCs/>
              <w:caps/>
              <w:sz w:val="24"/>
              <w:szCs w:val="24"/>
            </w:rPr>
            <w:t>I</w:t>
          </w:r>
          <w:r w:rsidR="3D55564A" w:rsidRPr="4B755539">
            <w:rPr>
              <w:rFonts w:ascii="Verdana" w:hAnsi="Verdana" w:cs="Tahoma"/>
              <w:b/>
              <w:bCs/>
              <w:i/>
              <w:iCs/>
              <w:caps/>
              <w:sz w:val="24"/>
              <w:szCs w:val="24"/>
            </w:rPr>
            <w:t>NFORMACINIŲ TECHNOLOGIJŲ (DIRBTINIS INTELEKTAS) SRITIES EKSPERTŲ VERTINIMO KONSULTACINĖS PASLAUGOS</w:t>
          </w:r>
          <w:r w:rsidR="00735960" w:rsidRPr="4B755539">
            <w:rPr>
              <w:rFonts w:ascii="Verdana" w:hAnsi="Verdana"/>
              <w:b/>
              <w:bCs/>
              <w:i/>
              <w:iCs/>
              <w:caps/>
              <w:sz w:val="24"/>
              <w:szCs w:val="24"/>
            </w:rPr>
            <w:t>“</w:t>
          </w:r>
          <w:r w:rsidRPr="4B755539">
            <w:rPr>
              <w:rFonts w:ascii="Verdana" w:hAnsi="Verdana"/>
              <w:b/>
              <w:bCs/>
              <w:i/>
              <w:iCs/>
              <w:caps/>
              <w:sz w:val="24"/>
              <w:szCs w:val="24"/>
            </w:rPr>
            <w:t xml:space="preserve"> </w:t>
          </w:r>
          <w:r w:rsidR="00D526C8" w:rsidRPr="4B755539">
            <w:rPr>
              <w:rFonts w:ascii="Verdana" w:hAnsi="Verdana"/>
              <w:b/>
              <w:bCs/>
              <w:sz w:val="24"/>
              <w:szCs w:val="24"/>
            </w:rPr>
            <w:t xml:space="preserve">ATVIRO KONKURSO </w:t>
          </w:r>
          <w:r w:rsidR="00EB164F" w:rsidRPr="4B755539">
            <w:rPr>
              <w:rFonts w:ascii="Verdana" w:hAnsi="Verdana"/>
              <w:b/>
              <w:bCs/>
              <w:sz w:val="24"/>
              <w:szCs w:val="24"/>
            </w:rPr>
            <w:t xml:space="preserve">SPECIALIOSIOS </w:t>
          </w:r>
          <w:r w:rsidR="00D526C8" w:rsidRPr="4B755539">
            <w:rPr>
              <w:rFonts w:ascii="Verdana" w:hAnsi="Verdana"/>
              <w:b/>
              <w:bCs/>
              <w:sz w:val="24"/>
              <w:szCs w:val="24"/>
            </w:rPr>
            <w:t>SĄLYGOS</w:t>
          </w:r>
        </w:p>
        <w:p w14:paraId="0FC90D8B" w14:textId="77777777" w:rsidR="00D526C8" w:rsidRPr="005D335B" w:rsidRDefault="00D526C8" w:rsidP="005D335B">
          <w:pPr>
            <w:spacing w:after="0" w:line="240" w:lineRule="auto"/>
            <w:contextualSpacing/>
            <w:rPr>
              <w:rFonts w:ascii="Verdana" w:hAnsi="Verdana" w:cstheme="minorHAnsi"/>
              <w:sz w:val="28"/>
              <w:szCs w:val="28"/>
            </w:rPr>
          </w:pPr>
        </w:p>
        <w:p w14:paraId="73CCB438" w14:textId="1919FF44" w:rsidR="005F13F0" w:rsidRPr="005D335B" w:rsidRDefault="005F13F0" w:rsidP="005D335B">
          <w:pPr>
            <w:spacing w:after="0" w:line="240" w:lineRule="auto"/>
            <w:contextualSpacing/>
            <w:rPr>
              <w:rFonts w:ascii="Verdana" w:hAnsi="Verdana" w:cstheme="minorHAnsi"/>
            </w:rPr>
          </w:pPr>
          <w:r w:rsidRPr="005D335B">
            <w:rPr>
              <w:rFonts w:ascii="Verdana" w:hAnsi="Verdana" w:cstheme="minorHAnsi"/>
            </w:rPr>
            <w:br w:type="page"/>
          </w:r>
        </w:p>
      </w:sdtContent>
    </w:sdt>
    <w:p w14:paraId="7DBFF88B" w14:textId="0FE73970" w:rsidR="002415C7" w:rsidRPr="004477A5" w:rsidRDefault="00263B34" w:rsidP="005D335B">
      <w:pPr>
        <w:pStyle w:val="Heading1"/>
        <w:numPr>
          <w:ilvl w:val="0"/>
          <w:numId w:val="2"/>
        </w:numPr>
        <w:spacing w:before="0" w:after="0"/>
        <w:ind w:left="567" w:hanging="567"/>
        <w:contextualSpacing/>
        <w:rPr>
          <w:rFonts w:ascii="Verdana" w:hAnsi="Verdana" w:cstheme="minorHAnsi"/>
          <w:color w:val="auto"/>
          <w:sz w:val="32"/>
          <w:szCs w:val="32"/>
        </w:rPr>
      </w:pPr>
      <w:bookmarkStart w:id="0" w:name="_Toc126333928"/>
      <w:bookmarkStart w:id="1" w:name="_Toc335201954"/>
      <w:bookmarkStart w:id="2" w:name="_Toc147739116"/>
      <w:r w:rsidRPr="004477A5">
        <w:rPr>
          <w:rFonts w:ascii="Verdana" w:hAnsi="Verdana" w:cstheme="minorHAnsi"/>
          <w:color w:val="auto"/>
          <w:sz w:val="32"/>
          <w:szCs w:val="32"/>
        </w:rPr>
        <w:lastRenderedPageBreak/>
        <w:t>Bendra informacija</w:t>
      </w:r>
      <w:bookmarkEnd w:id="0"/>
    </w:p>
    <w:p w14:paraId="20B4CC80" w14:textId="29A8F7D7" w:rsidR="008272CE" w:rsidRPr="005D335B" w:rsidRDefault="008272CE" w:rsidP="005D335B">
      <w:pPr>
        <w:pStyle w:val="ListParagraph"/>
        <w:numPr>
          <w:ilvl w:val="1"/>
          <w:numId w:val="2"/>
        </w:numPr>
        <w:spacing w:after="0" w:line="240" w:lineRule="auto"/>
        <w:ind w:left="0" w:firstLine="709"/>
        <w:jc w:val="both"/>
        <w:rPr>
          <w:rFonts w:ascii="Verdana" w:hAnsi="Verdana"/>
          <w:sz w:val="20"/>
          <w:szCs w:val="20"/>
        </w:rPr>
      </w:pPr>
      <w:r w:rsidRPr="005D335B">
        <w:rPr>
          <w:rFonts w:ascii="Verdana" w:hAnsi="Verdana"/>
          <w:sz w:val="20"/>
          <w:szCs w:val="20"/>
        </w:rPr>
        <w:t>Perkančioji organizacija –</w:t>
      </w:r>
      <w:r w:rsidR="000372F4" w:rsidRPr="005D335B">
        <w:rPr>
          <w:rFonts w:ascii="Verdana" w:hAnsi="Verdana"/>
          <w:sz w:val="20"/>
          <w:szCs w:val="20"/>
        </w:rPr>
        <w:t xml:space="preserve"> </w:t>
      </w:r>
      <w:r w:rsidR="00105978" w:rsidRPr="005D335B">
        <w:rPr>
          <w:rFonts w:ascii="Verdana" w:hAnsi="Verdana"/>
          <w:sz w:val="20"/>
          <w:szCs w:val="20"/>
        </w:rPr>
        <w:t>Viešoji įstaiga „Inovacijų agentūra“</w:t>
      </w:r>
      <w:r w:rsidR="00105978" w:rsidRPr="005D335B">
        <w:rPr>
          <w:rFonts w:ascii="Verdana" w:eastAsia="Calibri" w:hAnsi="Verdana"/>
          <w:sz w:val="20"/>
          <w:szCs w:val="20"/>
        </w:rPr>
        <w:t xml:space="preserve">, juridinio asmens kodas </w:t>
      </w:r>
      <w:r w:rsidR="00105978" w:rsidRPr="005D335B">
        <w:rPr>
          <w:rFonts w:ascii="Verdana" w:hAnsi="Verdana"/>
          <w:sz w:val="20"/>
          <w:szCs w:val="20"/>
        </w:rPr>
        <w:t>125447177</w:t>
      </w:r>
      <w:r w:rsidR="00105978" w:rsidRPr="005D335B">
        <w:rPr>
          <w:rFonts w:ascii="Verdana" w:eastAsia="Calibri" w:hAnsi="Verdana"/>
          <w:sz w:val="20"/>
          <w:szCs w:val="20"/>
        </w:rPr>
        <w:t xml:space="preserve">, adresas </w:t>
      </w:r>
      <w:r w:rsidR="00105978" w:rsidRPr="005D335B">
        <w:rPr>
          <w:rFonts w:ascii="Verdana" w:hAnsi="Verdana"/>
          <w:sz w:val="20"/>
          <w:szCs w:val="20"/>
        </w:rPr>
        <w:t>J. Balčikonio g. 3, 08247 Vilnius</w:t>
      </w:r>
      <w:r w:rsidR="00105978" w:rsidRPr="005D335B">
        <w:rPr>
          <w:rFonts w:ascii="Verdana" w:eastAsia="Calibri" w:hAnsi="Verdana"/>
          <w:sz w:val="20"/>
          <w:szCs w:val="20"/>
        </w:rPr>
        <w:t xml:space="preserve">. </w:t>
      </w:r>
      <w:r w:rsidR="00B93232" w:rsidRPr="00B93232">
        <w:rPr>
          <w:rFonts w:ascii="Verdana" w:eastAsiaTheme="minorHAnsi" w:hAnsi="Verdana"/>
          <w:sz w:val="20"/>
          <w:szCs w:val="20"/>
          <w:lang w:eastAsia="en-US"/>
        </w:rPr>
        <w:t>Perkančioji organizacija yra PVM mokėtoja.</w:t>
      </w:r>
    </w:p>
    <w:p w14:paraId="2239DD1B" w14:textId="3E8117ED" w:rsidR="002F5F8E" w:rsidRPr="005D335B" w:rsidRDefault="007D6857" w:rsidP="005D335B">
      <w:pPr>
        <w:pStyle w:val="ListParagraph"/>
        <w:numPr>
          <w:ilvl w:val="1"/>
          <w:numId w:val="2"/>
        </w:numPr>
        <w:spacing w:after="0" w:line="240" w:lineRule="auto"/>
        <w:ind w:left="0" w:firstLine="709"/>
        <w:jc w:val="both"/>
        <w:rPr>
          <w:rFonts w:ascii="Verdana" w:eastAsia="Calibri" w:hAnsi="Verdana"/>
          <w:sz w:val="20"/>
          <w:szCs w:val="20"/>
        </w:rPr>
      </w:pPr>
      <w:r w:rsidRPr="005D335B">
        <w:rPr>
          <w:rFonts w:ascii="Verdana" w:hAnsi="Verdana"/>
          <w:sz w:val="20"/>
          <w:szCs w:val="20"/>
        </w:rPr>
        <w:t>Pirkimas</w:t>
      </w:r>
      <w:r w:rsidR="00B37854" w:rsidRPr="005D335B">
        <w:rPr>
          <w:rFonts w:ascii="Verdana" w:hAnsi="Verdana"/>
          <w:sz w:val="20"/>
          <w:szCs w:val="20"/>
        </w:rPr>
        <w:t xml:space="preserve"> neatlieka</w:t>
      </w:r>
      <w:r w:rsidRPr="005D335B">
        <w:rPr>
          <w:rFonts w:ascii="Verdana" w:hAnsi="Verdana"/>
          <w:sz w:val="20"/>
          <w:szCs w:val="20"/>
        </w:rPr>
        <w:t>mas</w:t>
      </w:r>
      <w:r w:rsidR="00B37854" w:rsidRPr="005D335B">
        <w:rPr>
          <w:rFonts w:ascii="Verdana" w:hAnsi="Verdana"/>
          <w:sz w:val="20"/>
          <w:szCs w:val="20"/>
        </w:rPr>
        <w:t xml:space="preserve"> </w:t>
      </w:r>
      <w:r w:rsidR="002F5F8E" w:rsidRPr="005D335B">
        <w:rPr>
          <w:rFonts w:ascii="Verdana" w:hAnsi="Verdana"/>
          <w:sz w:val="20"/>
          <w:szCs w:val="20"/>
        </w:rPr>
        <w:t>naudojantis centralizuotų pirkimų katalogu</w:t>
      </w:r>
      <w:r w:rsidRPr="005D335B">
        <w:rPr>
          <w:rFonts w:ascii="Verdana" w:hAnsi="Verdana"/>
          <w:sz w:val="20"/>
          <w:szCs w:val="20"/>
        </w:rPr>
        <w:t xml:space="preserve">, nes </w:t>
      </w:r>
      <w:r w:rsidR="00622886" w:rsidRPr="005D335B">
        <w:rPr>
          <w:rFonts w:ascii="Verdana" w:hAnsi="Verdana"/>
          <w:sz w:val="20"/>
          <w:szCs w:val="20"/>
        </w:rPr>
        <w:t>centralizuotame pirkimų kataloge siekiamo įsigyti pirkimo objekto nėra.</w:t>
      </w:r>
      <w:r w:rsidR="008C5F5E" w:rsidRPr="005D335B">
        <w:rPr>
          <w:rFonts w:ascii="Verdana" w:hAnsi="Verdana"/>
          <w:sz w:val="20"/>
          <w:szCs w:val="20"/>
        </w:rPr>
        <w:t xml:space="preserve"> </w:t>
      </w:r>
      <w:r w:rsidR="002F5F8E" w:rsidRPr="005D335B">
        <w:rPr>
          <w:rFonts w:ascii="Verdana" w:hAnsi="Verdana"/>
          <w:sz w:val="20"/>
          <w:szCs w:val="20"/>
        </w:rPr>
        <w:t xml:space="preserve"> </w:t>
      </w:r>
    </w:p>
    <w:p w14:paraId="62DF64D0" w14:textId="77777777" w:rsidR="00AA23FB" w:rsidRPr="005D335B" w:rsidRDefault="00AA23FB" w:rsidP="005D335B">
      <w:pPr>
        <w:pStyle w:val="ListParagraph"/>
        <w:numPr>
          <w:ilvl w:val="1"/>
          <w:numId w:val="2"/>
        </w:numPr>
        <w:spacing w:after="0" w:line="240" w:lineRule="auto"/>
        <w:ind w:left="0" w:firstLine="709"/>
        <w:jc w:val="both"/>
        <w:rPr>
          <w:rFonts w:ascii="Verdana" w:hAnsi="Verdana"/>
          <w:sz w:val="20"/>
          <w:szCs w:val="20"/>
        </w:rPr>
      </w:pPr>
      <w:r w:rsidRPr="005D335B">
        <w:rPr>
          <w:rFonts w:ascii="Verdana" w:eastAsia="Times New Roman" w:hAnsi="Verdana"/>
          <w:sz w:val="20"/>
          <w:szCs w:val="20"/>
        </w:rPr>
        <w:t>Perkančioji organizacija nerezervuoja teisės dalyvauti pirkime.</w:t>
      </w:r>
    </w:p>
    <w:p w14:paraId="573233DF" w14:textId="379AF007" w:rsidR="00E32C8E" w:rsidRPr="005D335B" w:rsidRDefault="00E32C8E" w:rsidP="005D335B">
      <w:pPr>
        <w:pStyle w:val="ListParagraph"/>
        <w:numPr>
          <w:ilvl w:val="1"/>
          <w:numId w:val="2"/>
        </w:numPr>
        <w:spacing w:after="0" w:line="240" w:lineRule="auto"/>
        <w:ind w:left="0" w:firstLine="709"/>
        <w:jc w:val="both"/>
        <w:rPr>
          <w:rFonts w:ascii="Verdana" w:hAnsi="Verdana"/>
          <w:sz w:val="20"/>
          <w:szCs w:val="20"/>
        </w:rPr>
      </w:pPr>
      <w:r w:rsidRPr="005D335B">
        <w:rPr>
          <w:rFonts w:ascii="Verdana" w:hAnsi="Verdana"/>
          <w:sz w:val="20"/>
          <w:szCs w:val="20"/>
        </w:rPr>
        <w:t xml:space="preserve">Stebėtojai dalyvauti </w:t>
      </w:r>
      <w:r w:rsidR="008A3C98" w:rsidRPr="005D335B">
        <w:rPr>
          <w:rFonts w:ascii="Verdana" w:hAnsi="Verdana"/>
          <w:sz w:val="20"/>
          <w:szCs w:val="20"/>
        </w:rPr>
        <w:t>K</w:t>
      </w:r>
      <w:r w:rsidRPr="005D335B">
        <w:rPr>
          <w:rFonts w:ascii="Verdana" w:hAnsi="Verdana"/>
          <w:sz w:val="20"/>
          <w:szCs w:val="20"/>
        </w:rPr>
        <w:t>omisijos posėdžiuose nėra kviečiami.</w:t>
      </w:r>
    </w:p>
    <w:p w14:paraId="236501D2" w14:textId="77777777" w:rsidR="00E10438" w:rsidRPr="00E10438" w:rsidRDefault="00E10438" w:rsidP="005D335B">
      <w:pPr>
        <w:pStyle w:val="ListParagraph"/>
        <w:numPr>
          <w:ilvl w:val="1"/>
          <w:numId w:val="2"/>
        </w:numPr>
        <w:tabs>
          <w:tab w:val="left" w:pos="993"/>
        </w:tabs>
        <w:spacing w:after="0" w:line="240" w:lineRule="auto"/>
        <w:ind w:left="0" w:firstLine="709"/>
        <w:jc w:val="both"/>
        <w:rPr>
          <w:rFonts w:ascii="Verdana" w:eastAsia="Arial" w:hAnsi="Verdana"/>
          <w:sz w:val="20"/>
          <w:szCs w:val="20"/>
        </w:rPr>
      </w:pPr>
      <w:r w:rsidRPr="00E10438">
        <w:rPr>
          <w:rFonts w:ascii="Verdana" w:hAnsi="Verdana"/>
          <w:sz w:val="20"/>
          <w:szCs w:val="20"/>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 perkama tik nematerialaus pobūdžio paslauga, nesusijusi su materialaus objekto sukūrimu, kurios teikimo metu nėra numatomas reikšmingas neigiamas  poveikis aplinkai, nesukuriamas taršos šaltinis ir negeneruojamos atliekos.</w:t>
      </w:r>
    </w:p>
    <w:p w14:paraId="2413C02D" w14:textId="366D8A72" w:rsidR="00E32C8E" w:rsidRPr="005D335B" w:rsidRDefault="00E32C8E" w:rsidP="005D335B">
      <w:pPr>
        <w:pStyle w:val="ListParagraph"/>
        <w:numPr>
          <w:ilvl w:val="1"/>
          <w:numId w:val="2"/>
        </w:numPr>
        <w:tabs>
          <w:tab w:val="left" w:pos="993"/>
        </w:tabs>
        <w:spacing w:after="0" w:line="240" w:lineRule="auto"/>
        <w:ind w:left="0" w:firstLine="709"/>
        <w:jc w:val="both"/>
        <w:rPr>
          <w:rFonts w:ascii="Verdana" w:eastAsia="Arial" w:hAnsi="Verdana"/>
          <w:sz w:val="20"/>
          <w:szCs w:val="20"/>
        </w:rPr>
      </w:pPr>
      <w:r w:rsidRPr="005D335B">
        <w:rPr>
          <w:rFonts w:ascii="Verdana" w:eastAsia="Arial" w:hAnsi="Verdana"/>
          <w:sz w:val="20"/>
          <w:szCs w:val="20"/>
        </w:rPr>
        <w:t xml:space="preserve">Išankstinis skelbimas apie </w:t>
      </w:r>
      <w:r w:rsidR="007A68AD" w:rsidRPr="005D335B">
        <w:rPr>
          <w:rFonts w:ascii="Verdana" w:eastAsia="Arial" w:hAnsi="Verdana"/>
          <w:sz w:val="20"/>
          <w:szCs w:val="20"/>
        </w:rPr>
        <w:t>p</w:t>
      </w:r>
      <w:r w:rsidRPr="005D335B">
        <w:rPr>
          <w:rFonts w:ascii="Verdana" w:eastAsia="Arial" w:hAnsi="Verdana"/>
          <w:sz w:val="20"/>
          <w:szCs w:val="20"/>
        </w:rPr>
        <w:t>irkimą nebuvo paskelbtas</w:t>
      </w:r>
      <w:r w:rsidR="00622886" w:rsidRPr="005D335B">
        <w:rPr>
          <w:rFonts w:ascii="Verdana" w:eastAsia="Arial" w:hAnsi="Verdana"/>
          <w:sz w:val="20"/>
          <w:szCs w:val="20"/>
        </w:rPr>
        <w:t>.</w:t>
      </w:r>
    </w:p>
    <w:p w14:paraId="72EF28E7" w14:textId="71104D6F" w:rsidR="00AF1430" w:rsidRPr="005D335B" w:rsidRDefault="00015FC9" w:rsidP="005D335B">
      <w:pPr>
        <w:pStyle w:val="ListParagraph"/>
        <w:numPr>
          <w:ilvl w:val="1"/>
          <w:numId w:val="2"/>
        </w:numPr>
        <w:tabs>
          <w:tab w:val="left" w:pos="851"/>
          <w:tab w:val="left" w:pos="993"/>
        </w:tabs>
        <w:spacing w:after="0" w:line="240" w:lineRule="auto"/>
        <w:ind w:left="0" w:firstLine="709"/>
        <w:jc w:val="both"/>
        <w:rPr>
          <w:rFonts w:ascii="Verdana" w:hAnsi="Verdana" w:cstheme="minorHAnsi"/>
          <w:sz w:val="20"/>
          <w:szCs w:val="20"/>
        </w:rPr>
      </w:pPr>
      <w:r w:rsidRPr="005D335B">
        <w:rPr>
          <w:rFonts w:ascii="Verdana" w:hAnsi="Verdana" w:cstheme="minorHAnsi"/>
          <w:sz w:val="20"/>
          <w:szCs w:val="20"/>
          <w:lang w:eastAsia="en-US"/>
        </w:rPr>
        <w:t>P</w:t>
      </w:r>
      <w:r w:rsidR="00E32C8E" w:rsidRPr="005D335B">
        <w:rPr>
          <w:rFonts w:ascii="Verdana" w:hAnsi="Verdana" w:cstheme="minorHAnsi"/>
          <w:sz w:val="20"/>
          <w:szCs w:val="20"/>
          <w:lang w:eastAsia="en-US"/>
        </w:rPr>
        <w:t xml:space="preserve">irkime </w:t>
      </w:r>
      <w:r w:rsidR="00E32C8E" w:rsidRPr="005D335B">
        <w:rPr>
          <w:rFonts w:ascii="Verdana" w:hAnsi="Verdana" w:cstheme="minorHAnsi"/>
          <w:sz w:val="20"/>
          <w:szCs w:val="20"/>
        </w:rPr>
        <w:t xml:space="preserve"> </w:t>
      </w:r>
      <w:r w:rsidR="007A68AD" w:rsidRPr="005D335B">
        <w:rPr>
          <w:rFonts w:ascii="Verdana" w:hAnsi="Verdana" w:cstheme="minorHAnsi"/>
          <w:sz w:val="20"/>
          <w:szCs w:val="20"/>
        </w:rPr>
        <w:t>perkančioji organizacija</w:t>
      </w:r>
      <w:r w:rsidR="00E32C8E" w:rsidRPr="005D335B">
        <w:rPr>
          <w:rFonts w:ascii="Verdana" w:hAnsi="Verdana" w:cstheme="minorHAnsi"/>
          <w:sz w:val="20"/>
          <w:szCs w:val="20"/>
          <w:lang w:eastAsia="en-US"/>
        </w:rPr>
        <w:t xml:space="preserve"> nenumato skelbti pranešimo dėl savanoriško </w:t>
      </w:r>
      <w:proofErr w:type="spellStart"/>
      <w:r w:rsidR="00E32C8E" w:rsidRPr="005D335B">
        <w:rPr>
          <w:rFonts w:ascii="Verdana" w:hAnsi="Verdana" w:cstheme="minorHAnsi"/>
          <w:i/>
          <w:iCs/>
          <w:sz w:val="20"/>
          <w:szCs w:val="20"/>
          <w:lang w:eastAsia="en-US"/>
        </w:rPr>
        <w:t>ex</w:t>
      </w:r>
      <w:proofErr w:type="spellEnd"/>
      <w:r w:rsidR="00E32C8E" w:rsidRPr="005D335B">
        <w:rPr>
          <w:rFonts w:ascii="Verdana" w:hAnsi="Verdana" w:cstheme="minorHAnsi"/>
          <w:i/>
          <w:iCs/>
          <w:sz w:val="20"/>
          <w:szCs w:val="20"/>
          <w:lang w:eastAsia="en-US"/>
        </w:rPr>
        <w:t xml:space="preserve"> ante</w:t>
      </w:r>
      <w:r w:rsidR="00E32C8E" w:rsidRPr="005D335B">
        <w:rPr>
          <w:rFonts w:ascii="Verdana" w:hAnsi="Verdana" w:cstheme="minorHAnsi"/>
          <w:sz w:val="20"/>
          <w:szCs w:val="20"/>
          <w:lang w:eastAsia="en-US"/>
        </w:rPr>
        <w:t xml:space="preserve"> skaidrumo.</w:t>
      </w:r>
    </w:p>
    <w:p w14:paraId="278EA4A0" w14:textId="76CB09DA" w:rsidR="00AF1430" w:rsidRPr="005D335B" w:rsidRDefault="007466F8" w:rsidP="005D335B">
      <w:pPr>
        <w:pStyle w:val="ListParagraph"/>
        <w:numPr>
          <w:ilvl w:val="1"/>
          <w:numId w:val="2"/>
        </w:numPr>
        <w:tabs>
          <w:tab w:val="left" w:pos="851"/>
          <w:tab w:val="left" w:pos="993"/>
        </w:tabs>
        <w:spacing w:after="0" w:line="240" w:lineRule="auto"/>
        <w:ind w:left="0" w:firstLine="709"/>
        <w:jc w:val="both"/>
        <w:rPr>
          <w:rFonts w:ascii="Verdana" w:hAnsi="Verdana" w:cstheme="minorHAnsi"/>
          <w:sz w:val="20"/>
          <w:szCs w:val="20"/>
        </w:rPr>
      </w:pPr>
      <w:r w:rsidRPr="005D335B">
        <w:rPr>
          <w:rFonts w:ascii="Verdana" w:hAnsi="Verdana" w:cstheme="minorHAnsi"/>
          <w:sz w:val="20"/>
          <w:szCs w:val="20"/>
        </w:rPr>
        <w:t>Pirkime neleidžia</w:t>
      </w:r>
      <w:r w:rsidR="00216820" w:rsidRPr="005D335B">
        <w:rPr>
          <w:rFonts w:ascii="Verdana" w:hAnsi="Verdana" w:cstheme="minorHAnsi"/>
          <w:sz w:val="20"/>
          <w:szCs w:val="20"/>
        </w:rPr>
        <w:t>ma</w:t>
      </w:r>
      <w:r w:rsidRPr="005D335B">
        <w:rPr>
          <w:rFonts w:ascii="Verdana" w:hAnsi="Verdana" w:cstheme="minorHAnsi"/>
          <w:sz w:val="20"/>
          <w:szCs w:val="20"/>
        </w:rPr>
        <w:t xml:space="preserve"> pateikti alternatyvių </w:t>
      </w:r>
      <w:r w:rsidR="00D27E76" w:rsidRPr="005D335B">
        <w:rPr>
          <w:rFonts w:ascii="Verdana" w:hAnsi="Verdana" w:cstheme="minorHAnsi"/>
          <w:sz w:val="20"/>
          <w:szCs w:val="20"/>
        </w:rPr>
        <w:t>p</w:t>
      </w:r>
      <w:r w:rsidRPr="005D335B">
        <w:rPr>
          <w:rFonts w:ascii="Verdana" w:hAnsi="Verdana" w:cstheme="minorHAnsi"/>
          <w:sz w:val="20"/>
          <w:szCs w:val="20"/>
        </w:rPr>
        <w:t xml:space="preserve">asiūlymų. </w:t>
      </w:r>
    </w:p>
    <w:p w14:paraId="0C002F05" w14:textId="1BA4C29F" w:rsidR="00E32C8E" w:rsidRPr="00B5761C" w:rsidRDefault="00E32C8E" w:rsidP="005D335B">
      <w:pPr>
        <w:pStyle w:val="ListParagraph"/>
        <w:numPr>
          <w:ilvl w:val="1"/>
          <w:numId w:val="2"/>
        </w:numPr>
        <w:tabs>
          <w:tab w:val="left" w:pos="993"/>
        </w:tabs>
        <w:spacing w:after="0" w:line="240" w:lineRule="auto"/>
        <w:ind w:left="0" w:firstLine="709"/>
        <w:jc w:val="both"/>
        <w:rPr>
          <w:rFonts w:ascii="Verdana" w:hAnsi="Verdana" w:cstheme="minorHAnsi"/>
          <w:sz w:val="20"/>
          <w:szCs w:val="20"/>
        </w:rPr>
      </w:pPr>
      <w:r w:rsidRPr="005D335B">
        <w:rPr>
          <w:rFonts w:ascii="Verdana" w:eastAsia="Arial" w:hAnsi="Verdana" w:cstheme="minorHAnsi"/>
          <w:sz w:val="20"/>
          <w:szCs w:val="20"/>
        </w:rPr>
        <w:t xml:space="preserve">Bendrosios </w:t>
      </w:r>
      <w:r w:rsidR="007E5F55" w:rsidRPr="005D335B">
        <w:rPr>
          <w:rFonts w:ascii="Verdana" w:eastAsia="Arial" w:hAnsi="Verdana" w:cstheme="minorHAnsi"/>
          <w:sz w:val="20"/>
          <w:szCs w:val="20"/>
        </w:rPr>
        <w:t xml:space="preserve">pirkimo </w:t>
      </w:r>
      <w:r w:rsidRPr="005D335B">
        <w:rPr>
          <w:rFonts w:ascii="Verdana" w:eastAsia="Arial" w:hAnsi="Verdana" w:cstheme="minorHAnsi"/>
          <w:sz w:val="20"/>
          <w:szCs w:val="20"/>
        </w:rPr>
        <w:t>sąlygos yra neatskiriama ši</w:t>
      </w:r>
      <w:r w:rsidR="00C07F25" w:rsidRPr="005D335B">
        <w:rPr>
          <w:rFonts w:ascii="Verdana" w:eastAsia="Arial" w:hAnsi="Verdana" w:cstheme="minorHAnsi"/>
          <w:sz w:val="20"/>
          <w:szCs w:val="20"/>
        </w:rPr>
        <w:t>ų</w:t>
      </w:r>
      <w:r w:rsidRPr="005D335B">
        <w:rPr>
          <w:rFonts w:ascii="Verdana" w:eastAsia="Arial" w:hAnsi="Verdana" w:cstheme="minorHAnsi"/>
          <w:sz w:val="20"/>
          <w:szCs w:val="20"/>
        </w:rPr>
        <w:t xml:space="preserve"> </w:t>
      </w:r>
      <w:r w:rsidR="00F4541C" w:rsidRPr="005D335B">
        <w:rPr>
          <w:rFonts w:ascii="Verdana" w:eastAsia="Arial" w:hAnsi="Verdana" w:cstheme="minorHAnsi"/>
          <w:sz w:val="20"/>
          <w:szCs w:val="20"/>
        </w:rPr>
        <w:t>p</w:t>
      </w:r>
      <w:r w:rsidRPr="005D335B">
        <w:rPr>
          <w:rFonts w:ascii="Verdana" w:eastAsia="Arial" w:hAnsi="Verdana" w:cstheme="minorHAnsi"/>
          <w:sz w:val="20"/>
          <w:szCs w:val="20"/>
        </w:rPr>
        <w:t>irkimo sąlygų dalis.</w:t>
      </w:r>
    </w:p>
    <w:p w14:paraId="0B7DC12E" w14:textId="77777777" w:rsidR="00DA4948" w:rsidRPr="005D335B" w:rsidRDefault="00DA4948" w:rsidP="00DA4948">
      <w:pPr>
        <w:pStyle w:val="ListParagraph"/>
        <w:tabs>
          <w:tab w:val="left" w:pos="993"/>
        </w:tabs>
        <w:spacing w:after="0" w:line="240" w:lineRule="auto"/>
        <w:ind w:left="709"/>
        <w:jc w:val="both"/>
        <w:rPr>
          <w:rFonts w:ascii="Verdana" w:hAnsi="Verdana" w:cstheme="minorHAnsi"/>
          <w:sz w:val="20"/>
          <w:szCs w:val="20"/>
        </w:rPr>
      </w:pPr>
    </w:p>
    <w:p w14:paraId="5DEDEBC7" w14:textId="1ED44FB6" w:rsidR="00B41C66" w:rsidRPr="004477A5" w:rsidRDefault="00507DC9" w:rsidP="005D335B">
      <w:pPr>
        <w:pStyle w:val="Heading1"/>
        <w:spacing w:before="0" w:after="0"/>
        <w:contextualSpacing/>
        <w:rPr>
          <w:rFonts w:ascii="Verdana" w:hAnsi="Verdana"/>
          <w:color w:val="auto"/>
          <w:sz w:val="32"/>
          <w:szCs w:val="32"/>
        </w:rPr>
      </w:pPr>
      <w:bookmarkStart w:id="3" w:name="_Ref39426332"/>
      <w:bookmarkStart w:id="4" w:name="_Ref39426338"/>
      <w:bookmarkStart w:id="5" w:name="_Toc126333929"/>
      <w:bookmarkEnd w:id="1"/>
      <w:r w:rsidRPr="004477A5">
        <w:rPr>
          <w:rFonts w:ascii="Verdana" w:hAnsi="Verdana" w:cs="Calibri"/>
          <w:color w:val="auto"/>
          <w:sz w:val="32"/>
          <w:szCs w:val="32"/>
        </w:rPr>
        <w:t>2</w:t>
      </w:r>
      <w:r w:rsidRPr="004477A5">
        <w:rPr>
          <w:rFonts w:ascii="Verdana" w:hAnsi="Verdana"/>
          <w:color w:val="auto"/>
          <w:sz w:val="32"/>
          <w:szCs w:val="32"/>
        </w:rPr>
        <w:t xml:space="preserve">. </w:t>
      </w:r>
      <w:r w:rsidR="00B41C66" w:rsidRPr="004477A5">
        <w:rPr>
          <w:rFonts w:ascii="Verdana" w:hAnsi="Verdana" w:cstheme="minorHAnsi"/>
          <w:color w:val="auto"/>
          <w:sz w:val="32"/>
          <w:szCs w:val="32"/>
        </w:rPr>
        <w:t>Pirkimo objektas</w:t>
      </w:r>
      <w:bookmarkEnd w:id="3"/>
      <w:bookmarkEnd w:id="4"/>
      <w:bookmarkEnd w:id="5"/>
    </w:p>
    <w:p w14:paraId="170D80BA" w14:textId="264BA80F" w:rsidR="007A5D0A" w:rsidRDefault="00B41C66" w:rsidP="4B755539">
      <w:pPr>
        <w:pStyle w:val="NoSpacing"/>
        <w:numPr>
          <w:ilvl w:val="1"/>
          <w:numId w:val="71"/>
        </w:numPr>
        <w:ind w:left="0" w:firstLine="709"/>
        <w:contextualSpacing/>
        <w:jc w:val="both"/>
        <w:rPr>
          <w:rFonts w:ascii="Verdana" w:hAnsi="Verdana"/>
          <w:sz w:val="20"/>
          <w:szCs w:val="20"/>
        </w:rPr>
      </w:pPr>
      <w:r w:rsidRPr="4B755539">
        <w:rPr>
          <w:rFonts w:ascii="Verdana" w:eastAsia="Calibri" w:hAnsi="Verdana"/>
          <w:sz w:val="20"/>
          <w:szCs w:val="20"/>
        </w:rPr>
        <w:t xml:space="preserve">Perkančioji organizacija numato įsigyti </w:t>
      </w:r>
      <w:r w:rsidR="00A57D73" w:rsidRPr="4B755539">
        <w:rPr>
          <w:rFonts w:ascii="Verdana" w:eastAsia="Calibri" w:hAnsi="Verdana"/>
          <w:b/>
          <w:bCs/>
          <w:sz w:val="20"/>
          <w:szCs w:val="20"/>
        </w:rPr>
        <w:t>informacinių technologijų (</w:t>
      </w:r>
      <w:r w:rsidR="198EA392" w:rsidRPr="4B755539">
        <w:rPr>
          <w:rFonts w:ascii="Verdana" w:eastAsia="Calibri" w:hAnsi="Verdana"/>
          <w:b/>
          <w:bCs/>
          <w:sz w:val="20"/>
          <w:szCs w:val="20"/>
        </w:rPr>
        <w:t>dirbtinis intelektas</w:t>
      </w:r>
      <w:r w:rsidR="00A57D73" w:rsidRPr="4B755539">
        <w:rPr>
          <w:rFonts w:ascii="Verdana" w:eastAsia="Calibri" w:hAnsi="Verdana"/>
          <w:b/>
          <w:bCs/>
          <w:sz w:val="20"/>
          <w:szCs w:val="20"/>
        </w:rPr>
        <w:t xml:space="preserve">) srities ekspertų vertinimo konsultacinės paslaugos </w:t>
      </w:r>
      <w:r w:rsidR="00F63467" w:rsidRPr="4B755539">
        <w:rPr>
          <w:rFonts w:ascii="Verdana" w:eastAsia="Calibri" w:hAnsi="Verdana"/>
          <w:b/>
          <w:bCs/>
          <w:sz w:val="20"/>
          <w:szCs w:val="20"/>
        </w:rPr>
        <w:t>(toliau – Paslaugos)</w:t>
      </w:r>
      <w:r w:rsidRPr="4B755539">
        <w:rPr>
          <w:rFonts w:ascii="Verdana" w:eastAsia="Calibri" w:hAnsi="Verdana"/>
          <w:sz w:val="20"/>
          <w:szCs w:val="20"/>
        </w:rPr>
        <w:t>.</w:t>
      </w:r>
    </w:p>
    <w:p w14:paraId="0B7B0A50" w14:textId="7DAEFA9A" w:rsidR="00B41C66" w:rsidRPr="007A5D0A" w:rsidRDefault="007A5D0A" w:rsidP="007A5D0A">
      <w:pPr>
        <w:pStyle w:val="NoSpacing"/>
        <w:numPr>
          <w:ilvl w:val="1"/>
          <w:numId w:val="71"/>
        </w:numPr>
        <w:ind w:left="0" w:firstLine="709"/>
        <w:contextualSpacing/>
        <w:jc w:val="both"/>
        <w:rPr>
          <w:rFonts w:ascii="Verdana" w:hAnsi="Verdana" w:cstheme="minorHAnsi"/>
          <w:sz w:val="20"/>
          <w:szCs w:val="20"/>
        </w:rPr>
      </w:pPr>
      <w:r w:rsidRPr="007A5D0A">
        <w:rPr>
          <w:rFonts w:ascii="Verdana" w:hAnsi="Verdana"/>
          <w:b/>
          <w:bCs/>
          <w:sz w:val="20"/>
          <w:szCs w:val="20"/>
        </w:rPr>
        <w:t>Perkančioji organizacija yra suplanavusi lėšų sumą, kuri Pasiūlyme negali būti didesnė nei –</w:t>
      </w:r>
      <w:r w:rsidR="00E10438" w:rsidRPr="00E10438">
        <w:t xml:space="preserve"> </w:t>
      </w:r>
      <w:r w:rsidR="008340C8" w:rsidRPr="008340C8">
        <w:rPr>
          <w:rFonts w:ascii="Verdana" w:hAnsi="Verdana"/>
          <w:b/>
          <w:bCs/>
          <w:sz w:val="20"/>
          <w:szCs w:val="20"/>
        </w:rPr>
        <w:t>150</w:t>
      </w:r>
      <w:r w:rsidR="008340C8">
        <w:rPr>
          <w:rFonts w:ascii="Verdana" w:hAnsi="Verdana"/>
          <w:b/>
          <w:bCs/>
          <w:sz w:val="20"/>
          <w:szCs w:val="20"/>
        </w:rPr>
        <w:t xml:space="preserve"> </w:t>
      </w:r>
      <w:r w:rsidR="008340C8" w:rsidRPr="008340C8">
        <w:rPr>
          <w:rFonts w:ascii="Verdana" w:hAnsi="Verdana"/>
          <w:b/>
          <w:bCs/>
          <w:sz w:val="20"/>
          <w:szCs w:val="20"/>
        </w:rPr>
        <w:t>040</w:t>
      </w:r>
      <w:r w:rsidR="008340C8">
        <w:rPr>
          <w:rFonts w:ascii="Verdana" w:hAnsi="Verdana"/>
          <w:b/>
          <w:bCs/>
          <w:sz w:val="20"/>
          <w:szCs w:val="20"/>
        </w:rPr>
        <w:t xml:space="preserve">,00 </w:t>
      </w:r>
      <w:r w:rsidRPr="007A5D0A">
        <w:rPr>
          <w:rFonts w:ascii="Verdana" w:hAnsi="Verdana"/>
          <w:b/>
          <w:bCs/>
          <w:sz w:val="20"/>
          <w:szCs w:val="20"/>
        </w:rPr>
        <w:t xml:space="preserve">Eur </w:t>
      </w:r>
      <w:r w:rsidR="008340C8">
        <w:rPr>
          <w:rFonts w:ascii="Verdana" w:hAnsi="Verdana"/>
          <w:b/>
          <w:bCs/>
          <w:sz w:val="20"/>
          <w:szCs w:val="20"/>
        </w:rPr>
        <w:t>su</w:t>
      </w:r>
      <w:r w:rsidRPr="007A5D0A">
        <w:rPr>
          <w:rFonts w:ascii="Verdana" w:hAnsi="Verdana"/>
          <w:b/>
          <w:bCs/>
          <w:sz w:val="20"/>
          <w:szCs w:val="20"/>
        </w:rPr>
        <w:t xml:space="preserve"> PVM.</w:t>
      </w:r>
    </w:p>
    <w:p w14:paraId="0A78883F" w14:textId="18FA2E1C" w:rsidR="00385B0D" w:rsidRPr="005D335B" w:rsidRDefault="00385B0D" w:rsidP="005D335B">
      <w:pPr>
        <w:pStyle w:val="NoSpacing"/>
        <w:numPr>
          <w:ilvl w:val="1"/>
          <w:numId w:val="71"/>
        </w:numPr>
        <w:ind w:left="0" w:firstLine="709"/>
        <w:contextualSpacing/>
        <w:jc w:val="both"/>
        <w:rPr>
          <w:rFonts w:ascii="Verdana" w:hAnsi="Verdana" w:cstheme="minorHAnsi"/>
          <w:sz w:val="20"/>
          <w:szCs w:val="20"/>
        </w:rPr>
      </w:pPr>
      <w:r w:rsidRPr="005D335B">
        <w:rPr>
          <w:rFonts w:ascii="Verdana" w:eastAsia="Calibri" w:hAnsi="Verdana"/>
          <w:sz w:val="20"/>
          <w:szCs w:val="20"/>
        </w:rPr>
        <w:t>BVPŽ kodas:</w:t>
      </w:r>
      <w:r w:rsidRPr="005D335B">
        <w:rPr>
          <w:rFonts w:ascii="Verdana" w:hAnsi="Verdana" w:cstheme="minorHAnsi"/>
          <w:sz w:val="20"/>
          <w:szCs w:val="20"/>
        </w:rPr>
        <w:t xml:space="preserve"> </w:t>
      </w:r>
      <w:r w:rsidR="009D1A50" w:rsidRPr="009D1A50">
        <w:rPr>
          <w:rFonts w:ascii="Verdana" w:hAnsi="Verdana"/>
          <w:sz w:val="20"/>
          <w:szCs w:val="20"/>
          <w:shd w:val="clear" w:color="auto" w:fill="FFFFFF"/>
        </w:rPr>
        <w:t>79400000-8</w:t>
      </w:r>
      <w:r w:rsidR="00231DC0">
        <w:rPr>
          <w:rFonts w:ascii="Verdana" w:hAnsi="Verdana"/>
          <w:sz w:val="20"/>
          <w:szCs w:val="20"/>
          <w:shd w:val="clear" w:color="auto" w:fill="FFFFFF"/>
        </w:rPr>
        <w:t>.</w:t>
      </w:r>
    </w:p>
    <w:p w14:paraId="2BBD7D88" w14:textId="7A4AEBE0" w:rsidR="0034784B" w:rsidRDefault="00B41C66" w:rsidP="243DBCBC">
      <w:pPr>
        <w:pStyle w:val="NoSpacing"/>
        <w:numPr>
          <w:ilvl w:val="1"/>
          <w:numId w:val="71"/>
        </w:numPr>
        <w:ind w:left="0" w:firstLine="709"/>
        <w:contextualSpacing/>
        <w:jc w:val="both"/>
        <w:rPr>
          <w:rFonts w:ascii="Verdana" w:hAnsi="Verdana"/>
          <w:sz w:val="20"/>
          <w:szCs w:val="20"/>
        </w:rPr>
      </w:pPr>
      <w:r w:rsidRPr="243DBCBC">
        <w:rPr>
          <w:rFonts w:ascii="Verdana" w:hAnsi="Verdana"/>
          <w:sz w:val="20"/>
          <w:szCs w:val="20"/>
        </w:rPr>
        <w:t xml:space="preserve">Pirkimo objektas į dalis neskaidomas. </w:t>
      </w:r>
      <w:r w:rsidR="007554D6" w:rsidRPr="243DBCBC">
        <w:rPr>
          <w:rFonts w:ascii="Verdana" w:hAnsi="Verdana"/>
          <w:sz w:val="20"/>
          <w:szCs w:val="20"/>
        </w:rPr>
        <w:t xml:space="preserve">Pirkimo apimtys, reikalavimai ir techninė specifikacija apibrėžti </w:t>
      </w:r>
      <w:r w:rsidR="007204DB" w:rsidRPr="243DBCBC">
        <w:rPr>
          <w:rFonts w:ascii="Verdana" w:hAnsi="Verdana"/>
          <w:sz w:val="20"/>
          <w:szCs w:val="20"/>
        </w:rPr>
        <w:t xml:space="preserve">specialiųjų </w:t>
      </w:r>
      <w:r w:rsidR="007554D6" w:rsidRPr="243DBCBC">
        <w:rPr>
          <w:rFonts w:ascii="Verdana" w:hAnsi="Verdana"/>
          <w:sz w:val="20"/>
          <w:szCs w:val="20"/>
        </w:rPr>
        <w:t xml:space="preserve">pirkimo sąlygų </w:t>
      </w:r>
      <w:r w:rsidR="003805F2" w:rsidRPr="243DBCBC">
        <w:rPr>
          <w:rFonts w:ascii="Verdana" w:hAnsi="Verdana"/>
          <w:sz w:val="20"/>
          <w:szCs w:val="20"/>
        </w:rPr>
        <w:t>2</w:t>
      </w:r>
      <w:r w:rsidR="007554D6" w:rsidRPr="243DBCBC">
        <w:rPr>
          <w:rFonts w:ascii="Verdana" w:hAnsi="Verdana"/>
          <w:sz w:val="20"/>
          <w:szCs w:val="20"/>
        </w:rPr>
        <w:t xml:space="preserve"> priede</w:t>
      </w:r>
      <w:r w:rsidR="003805F2" w:rsidRPr="243DBCBC">
        <w:rPr>
          <w:rFonts w:ascii="Verdana" w:hAnsi="Verdana"/>
          <w:sz w:val="20"/>
          <w:szCs w:val="20"/>
        </w:rPr>
        <w:t xml:space="preserve"> (</w:t>
      </w:r>
      <w:r w:rsidR="004239AA" w:rsidRPr="243DBCBC">
        <w:rPr>
          <w:rFonts w:ascii="Verdana" w:hAnsi="Verdana"/>
          <w:sz w:val="20"/>
          <w:szCs w:val="20"/>
        </w:rPr>
        <w:t>t</w:t>
      </w:r>
      <w:r w:rsidR="003805F2" w:rsidRPr="243DBCBC">
        <w:rPr>
          <w:rFonts w:ascii="Verdana" w:hAnsi="Verdana"/>
          <w:sz w:val="20"/>
          <w:szCs w:val="20"/>
        </w:rPr>
        <w:t>echninė specifikacija)</w:t>
      </w:r>
      <w:r w:rsidR="007554D6" w:rsidRPr="243DBCBC">
        <w:rPr>
          <w:rFonts w:ascii="Verdana" w:hAnsi="Verdana"/>
          <w:sz w:val="20"/>
          <w:szCs w:val="20"/>
        </w:rPr>
        <w:t xml:space="preserve">. </w:t>
      </w:r>
      <w:r w:rsidR="006E6974" w:rsidRPr="243DBCBC">
        <w:rPr>
          <w:rFonts w:ascii="Verdana" w:hAnsi="Verdana"/>
          <w:sz w:val="20"/>
          <w:szCs w:val="20"/>
        </w:rPr>
        <w:t>Pirkimo objektas į dalis neskaidomas siekiant įsigyti vientisą paslaugą, nes Perkančioji organizacija visą paslaugų paketą mato kaip nedalomąį, taip pat kadangi bus sudaromos 10 prelim</w:t>
      </w:r>
      <w:r w:rsidR="00326327" w:rsidRPr="243DBCBC">
        <w:rPr>
          <w:rFonts w:ascii="Verdana" w:hAnsi="Verdana"/>
          <w:sz w:val="20"/>
          <w:szCs w:val="20"/>
        </w:rPr>
        <w:t>inarių sutarčių konkurencija tarp tiekėjų užtikrinama.</w:t>
      </w:r>
    </w:p>
    <w:p w14:paraId="24F9E3DE" w14:textId="35E68AB2" w:rsidR="00E10438" w:rsidRPr="00E10438" w:rsidRDefault="00E10438" w:rsidP="00E10438">
      <w:pPr>
        <w:pStyle w:val="NoSpacing"/>
        <w:numPr>
          <w:ilvl w:val="1"/>
          <w:numId w:val="71"/>
        </w:numPr>
        <w:ind w:left="0" w:firstLine="709"/>
        <w:contextualSpacing/>
        <w:jc w:val="both"/>
        <w:rPr>
          <w:rFonts w:ascii="Verdana" w:hAnsi="Verdana" w:cstheme="minorHAnsi"/>
          <w:b/>
          <w:bCs/>
          <w:sz w:val="20"/>
          <w:szCs w:val="20"/>
        </w:rPr>
      </w:pPr>
      <w:r w:rsidRPr="00E10438">
        <w:rPr>
          <w:rFonts w:ascii="Verdana" w:hAnsi="Verdana" w:cstheme="minorHAnsi"/>
          <w:b/>
          <w:bCs/>
          <w:sz w:val="20"/>
          <w:szCs w:val="20"/>
        </w:rPr>
        <w:t xml:space="preserve">Perkančioji organizacija sudarys atskiras preliminarias sutartis su </w:t>
      </w:r>
      <w:r w:rsidR="008340C8">
        <w:rPr>
          <w:rFonts w:ascii="Verdana" w:hAnsi="Verdana" w:cstheme="minorHAnsi"/>
          <w:b/>
          <w:bCs/>
          <w:sz w:val="20"/>
          <w:szCs w:val="20"/>
        </w:rPr>
        <w:t>10</w:t>
      </w:r>
      <w:r w:rsidRPr="00E10438">
        <w:rPr>
          <w:rFonts w:ascii="Verdana" w:hAnsi="Verdana" w:cstheme="minorHAnsi"/>
          <w:b/>
          <w:bCs/>
          <w:sz w:val="20"/>
          <w:szCs w:val="20"/>
        </w:rPr>
        <w:t xml:space="preserve"> tiekėj</w:t>
      </w:r>
      <w:r w:rsidR="008340C8">
        <w:rPr>
          <w:rFonts w:ascii="Verdana" w:hAnsi="Verdana" w:cstheme="minorHAnsi"/>
          <w:b/>
          <w:bCs/>
          <w:sz w:val="20"/>
          <w:szCs w:val="20"/>
        </w:rPr>
        <w:t>ų</w:t>
      </w:r>
      <w:r w:rsidRPr="00E10438">
        <w:rPr>
          <w:rFonts w:ascii="Verdana" w:hAnsi="Verdana" w:cstheme="minorHAnsi"/>
          <w:b/>
          <w:bCs/>
          <w:sz w:val="20"/>
          <w:szCs w:val="20"/>
        </w:rPr>
        <w:t xml:space="preserve">, atitikusiais pirkimų dokumentų reikalavimus bei pateikusiais ekonomiškai naudingiausius pasiūlymus. Jei pasiūlymus pateiks mažiau tiekėjų ar visus pirkimo dokumentų reikalavimus atitiks mažiau nei </w:t>
      </w:r>
      <w:r w:rsidR="008340C8">
        <w:rPr>
          <w:rFonts w:ascii="Verdana" w:hAnsi="Verdana" w:cstheme="minorHAnsi"/>
          <w:b/>
          <w:bCs/>
          <w:sz w:val="20"/>
          <w:szCs w:val="20"/>
        </w:rPr>
        <w:t>10</w:t>
      </w:r>
      <w:r w:rsidRPr="00E10438">
        <w:rPr>
          <w:rFonts w:ascii="Verdana" w:hAnsi="Verdana" w:cstheme="minorHAnsi"/>
          <w:b/>
          <w:bCs/>
          <w:sz w:val="20"/>
          <w:szCs w:val="20"/>
        </w:rPr>
        <w:t xml:space="preserve"> tiekėjų pasiūlymai, tokiu atveju preliminariosios sutartys bus sudaromos su atitinkamai mažesniu tiekėjų skaičiumi. Preliminariosios sutartys sudaromos neatnaujinant varžymosi vadovaujantis VPĮ 78 str. 5 d. 1 p.</w:t>
      </w:r>
    </w:p>
    <w:p w14:paraId="37E29C8B" w14:textId="77777777" w:rsidR="003E5F87" w:rsidRPr="005D335B" w:rsidRDefault="00E53E12" w:rsidP="005D335B">
      <w:pPr>
        <w:pStyle w:val="NoSpacing"/>
        <w:numPr>
          <w:ilvl w:val="1"/>
          <w:numId w:val="71"/>
        </w:numPr>
        <w:ind w:left="0" w:firstLine="709"/>
        <w:contextualSpacing/>
        <w:jc w:val="both"/>
        <w:rPr>
          <w:rFonts w:ascii="Verdana" w:hAnsi="Verdana" w:cstheme="minorHAnsi"/>
          <w:sz w:val="20"/>
          <w:szCs w:val="20"/>
        </w:rPr>
      </w:pPr>
      <w:r w:rsidRPr="005D335B">
        <w:rPr>
          <w:rFonts w:ascii="Verdana" w:hAnsi="Verdana"/>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5D335B">
        <w:rPr>
          <w:rFonts w:ascii="Verdana" w:hAnsi="Verdana"/>
          <w:sz w:val="20"/>
          <w:szCs w:val="20"/>
        </w:rPr>
        <w:t xml:space="preserve">turi būti </w:t>
      </w:r>
      <w:r w:rsidR="00AE7624" w:rsidRPr="005D335B">
        <w:rPr>
          <w:rFonts w:ascii="Verdana" w:hAnsi="Verdana"/>
          <w:sz w:val="20"/>
          <w:szCs w:val="20"/>
        </w:rPr>
        <w:t xml:space="preserve">laikoma, kad kiekviena tokia nuoroda yra pateikta su žodžiais „arba lygiavertis“. </w:t>
      </w:r>
      <w:r w:rsidR="004239AA" w:rsidRPr="005D335B">
        <w:rPr>
          <w:rFonts w:ascii="Verdana" w:hAnsi="Verdana"/>
          <w:sz w:val="20"/>
          <w:szCs w:val="20"/>
        </w:rPr>
        <w:t>Kiekvienu atveju lygiavertiškumą turi įrodyti tiekėjas.</w:t>
      </w:r>
    </w:p>
    <w:p w14:paraId="3031DC86" w14:textId="765BB95A" w:rsidR="00004521" w:rsidRDefault="00004521" w:rsidP="005D335B">
      <w:pPr>
        <w:pStyle w:val="NoSpacing"/>
        <w:numPr>
          <w:ilvl w:val="1"/>
          <w:numId w:val="71"/>
        </w:numPr>
        <w:ind w:left="0" w:firstLine="709"/>
        <w:contextualSpacing/>
        <w:jc w:val="both"/>
        <w:rPr>
          <w:rFonts w:ascii="Verdana" w:hAnsi="Verdana" w:cstheme="minorHAnsi"/>
          <w:sz w:val="20"/>
          <w:szCs w:val="20"/>
        </w:rPr>
      </w:pPr>
      <w:r w:rsidRPr="005D335B">
        <w:rPr>
          <w:rFonts w:ascii="Verdana" w:hAnsi="Verdana" w:cstheme="minorHAnsi"/>
          <w:sz w:val="20"/>
          <w:szCs w:val="20"/>
        </w:rPr>
        <w:t>Jeigu apibūdinant pirkimo objektą techninėje specifikacijoje nurodytas standartas</w:t>
      </w:r>
      <w:r w:rsidR="00245655" w:rsidRPr="005D335B">
        <w:rPr>
          <w:rFonts w:ascii="Verdana" w:hAnsi="Verdana" w:cstheme="minorHAnsi"/>
          <w:sz w:val="20"/>
          <w:szCs w:val="20"/>
        </w:rPr>
        <w:t xml:space="preserve">, </w:t>
      </w:r>
      <w:r w:rsidR="00245655" w:rsidRPr="005D335B">
        <w:rPr>
          <w:rFonts w:ascii="Verdana" w:hAnsi="Verdana"/>
          <w:sz w:val="20"/>
          <w:szCs w:val="20"/>
        </w:rPr>
        <w:t>techninis liudijimas ar bendrosios techninės specifikacijos</w:t>
      </w:r>
      <w:r w:rsidR="00046522" w:rsidRPr="005D335B">
        <w:rPr>
          <w:rFonts w:ascii="Verdana" w:hAnsi="Verdana"/>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5D335B">
        <w:rPr>
          <w:rFonts w:ascii="Verdana" w:hAnsi="Verdana"/>
          <w:sz w:val="20"/>
          <w:szCs w:val="20"/>
        </w:rPr>
        <w:t xml:space="preserve">, </w:t>
      </w:r>
      <w:r w:rsidR="00245655" w:rsidRPr="005D335B">
        <w:rPr>
          <w:rFonts w:ascii="Verdana" w:hAnsi="Verdana" w:cstheme="minorHAnsi"/>
          <w:sz w:val="20"/>
          <w:szCs w:val="20"/>
        </w:rPr>
        <w:t xml:space="preserve">turi būti laikoma, kad kiekviena tokia nuoroda yra pateikta su žodžiais „arba lygiavertis“. </w:t>
      </w:r>
      <w:r w:rsidR="004239AA" w:rsidRPr="005D335B">
        <w:rPr>
          <w:rFonts w:ascii="Verdana" w:hAnsi="Verdana" w:cstheme="minorHAnsi"/>
          <w:sz w:val="20"/>
          <w:szCs w:val="20"/>
        </w:rPr>
        <w:t>Kiekvienu atveju lygiavertiškumą turi įrodyti tiekėjas.</w:t>
      </w:r>
    </w:p>
    <w:p w14:paraId="062E5224" w14:textId="77777777" w:rsidR="00DA4948" w:rsidRPr="005D335B" w:rsidRDefault="00DA4948" w:rsidP="00DA4948">
      <w:pPr>
        <w:pStyle w:val="NoSpacing"/>
        <w:ind w:left="709"/>
        <w:contextualSpacing/>
        <w:jc w:val="both"/>
        <w:rPr>
          <w:rFonts w:ascii="Verdana" w:hAnsi="Verdana" w:cstheme="minorHAnsi"/>
          <w:sz w:val="20"/>
          <w:szCs w:val="20"/>
        </w:rPr>
      </w:pPr>
    </w:p>
    <w:p w14:paraId="7B478B03" w14:textId="61CA0F5A" w:rsidR="00D22226" w:rsidRPr="004477A5" w:rsidRDefault="00202323" w:rsidP="005D335B">
      <w:pPr>
        <w:pStyle w:val="Heading1"/>
        <w:spacing w:before="0" w:after="0"/>
        <w:contextualSpacing/>
        <w:rPr>
          <w:rFonts w:ascii="Verdana" w:hAnsi="Verdana" w:cstheme="minorHAnsi"/>
          <w:color w:val="auto"/>
          <w:sz w:val="32"/>
          <w:szCs w:val="32"/>
        </w:rPr>
      </w:pPr>
      <w:bookmarkStart w:id="6" w:name="_Toc126333930"/>
      <w:r w:rsidRPr="004477A5">
        <w:rPr>
          <w:rFonts w:ascii="Verdana" w:hAnsi="Verdana" w:cstheme="minorHAnsi"/>
          <w:color w:val="auto"/>
          <w:sz w:val="32"/>
          <w:szCs w:val="32"/>
        </w:rPr>
        <w:lastRenderedPageBreak/>
        <w:t>3.</w:t>
      </w:r>
      <w:r w:rsidR="00D24970" w:rsidRPr="004477A5">
        <w:rPr>
          <w:rFonts w:ascii="Verdana" w:hAnsi="Verdana" w:cstheme="minorHAnsi"/>
          <w:color w:val="auto"/>
          <w:sz w:val="32"/>
          <w:szCs w:val="32"/>
        </w:rPr>
        <w:t xml:space="preserve"> </w:t>
      </w:r>
      <w:bookmarkStart w:id="7" w:name="_Ref39427921"/>
      <w:bookmarkStart w:id="8" w:name="_Ref39427927"/>
      <w:bookmarkStart w:id="9" w:name="_Ref39740354"/>
      <w:r w:rsidR="00D22226" w:rsidRPr="004477A5">
        <w:rPr>
          <w:rFonts w:ascii="Verdana" w:hAnsi="Verdana" w:cstheme="minorHAnsi"/>
          <w:color w:val="auto"/>
          <w:sz w:val="32"/>
          <w:szCs w:val="32"/>
        </w:rPr>
        <w:t>Susitikimai su tiekėjais</w:t>
      </w:r>
      <w:bookmarkEnd w:id="7"/>
      <w:bookmarkEnd w:id="8"/>
      <w:r w:rsidR="003B6924" w:rsidRPr="004477A5">
        <w:rPr>
          <w:rFonts w:ascii="Verdana" w:hAnsi="Verdana" w:cstheme="minorHAnsi"/>
          <w:color w:val="auto"/>
          <w:sz w:val="32"/>
          <w:szCs w:val="32"/>
        </w:rPr>
        <w:t xml:space="preserve"> ir objekto apžiūra</w:t>
      </w:r>
      <w:bookmarkEnd w:id="6"/>
      <w:bookmarkEnd w:id="9"/>
    </w:p>
    <w:p w14:paraId="11A4BA4A" w14:textId="1E1CD48B" w:rsidR="00074977" w:rsidRPr="005D335B" w:rsidRDefault="00862DB8" w:rsidP="005D335B">
      <w:pPr>
        <w:pStyle w:val="ListParagraph"/>
        <w:spacing w:after="0" w:line="240" w:lineRule="auto"/>
        <w:ind w:left="0" w:firstLine="709"/>
        <w:jc w:val="both"/>
        <w:rPr>
          <w:rFonts w:ascii="Verdana" w:hAnsi="Verdana" w:cstheme="minorHAnsi"/>
          <w:sz w:val="20"/>
          <w:szCs w:val="20"/>
        </w:rPr>
      </w:pPr>
      <w:r w:rsidRPr="005D335B">
        <w:rPr>
          <w:rFonts w:ascii="Verdana" w:hAnsi="Verdana" w:cstheme="minorHAnsi"/>
          <w:iCs/>
          <w:sz w:val="20"/>
          <w:szCs w:val="20"/>
        </w:rPr>
        <w:t>3.1.</w:t>
      </w:r>
      <w:r w:rsidRPr="005D335B">
        <w:rPr>
          <w:rFonts w:ascii="Verdana" w:hAnsi="Verdana" w:cstheme="minorHAnsi"/>
          <w:i/>
          <w:sz w:val="20"/>
          <w:szCs w:val="20"/>
        </w:rPr>
        <w:t xml:space="preserve"> </w:t>
      </w:r>
      <w:r w:rsidR="00074977" w:rsidRPr="005D335B">
        <w:rPr>
          <w:rFonts w:ascii="Verdana" w:hAnsi="Verdana" w:cstheme="minorHAnsi"/>
          <w:sz w:val="20"/>
          <w:szCs w:val="20"/>
        </w:rPr>
        <w:t>Perkančioji organizacija nerengs susitikimo su tiekėjais dėl pirkimo sąlygų paaiškinimo.</w:t>
      </w:r>
    </w:p>
    <w:p w14:paraId="24A7FE06" w14:textId="363998DE" w:rsidR="00BE0587" w:rsidRDefault="00074977" w:rsidP="005D335B">
      <w:pPr>
        <w:pStyle w:val="ListParagraph"/>
        <w:spacing w:after="0" w:line="240" w:lineRule="auto"/>
        <w:ind w:left="0" w:firstLine="709"/>
        <w:jc w:val="both"/>
        <w:rPr>
          <w:rFonts w:ascii="Verdana" w:hAnsi="Verdana" w:cstheme="minorHAnsi"/>
          <w:sz w:val="20"/>
          <w:szCs w:val="20"/>
        </w:rPr>
      </w:pPr>
      <w:r w:rsidRPr="005D335B">
        <w:rPr>
          <w:rFonts w:ascii="Verdana" w:eastAsiaTheme="minorHAnsi" w:hAnsi="Verdana" w:cstheme="minorHAnsi"/>
          <w:sz w:val="20"/>
          <w:szCs w:val="20"/>
          <w:lang w:eastAsia="en-US"/>
        </w:rPr>
        <w:t>3.2. P</w:t>
      </w:r>
      <w:r w:rsidRPr="005D335B">
        <w:rPr>
          <w:rFonts w:ascii="Verdana" w:hAnsi="Verdana" w:cstheme="minorHAnsi"/>
          <w:sz w:val="20"/>
          <w:szCs w:val="20"/>
        </w:rPr>
        <w:t>erkančioji organizacija nerengs objekto apžiūros.</w:t>
      </w:r>
    </w:p>
    <w:p w14:paraId="1A47BBA9" w14:textId="77777777" w:rsidR="004477A5" w:rsidRPr="005D335B" w:rsidRDefault="004477A5" w:rsidP="005D335B">
      <w:pPr>
        <w:pStyle w:val="ListParagraph"/>
        <w:spacing w:after="0" w:line="240" w:lineRule="auto"/>
        <w:ind w:left="0" w:firstLine="709"/>
        <w:jc w:val="both"/>
        <w:rPr>
          <w:rFonts w:ascii="Verdana" w:eastAsiaTheme="minorHAnsi" w:hAnsi="Verdana" w:cstheme="minorHAnsi"/>
          <w:lang w:eastAsia="en-US"/>
        </w:rPr>
      </w:pPr>
    </w:p>
    <w:p w14:paraId="6443D2FF" w14:textId="040A41C9" w:rsidR="00C94B9F" w:rsidRPr="004477A5" w:rsidRDefault="00AD57B1" w:rsidP="005D335B">
      <w:pPr>
        <w:pStyle w:val="Heading1"/>
        <w:spacing w:before="0" w:after="0"/>
        <w:contextualSpacing/>
        <w:rPr>
          <w:rFonts w:ascii="Verdana" w:hAnsi="Verdana" w:cstheme="minorHAnsi"/>
          <w:color w:val="auto"/>
          <w:sz w:val="32"/>
          <w:szCs w:val="32"/>
        </w:rPr>
      </w:pPr>
      <w:bookmarkStart w:id="10" w:name="_Ref39473754"/>
      <w:bookmarkStart w:id="11" w:name="_Ref39473761"/>
      <w:bookmarkStart w:id="12" w:name="_Ref39474188"/>
      <w:bookmarkStart w:id="13" w:name="_Toc126333931"/>
      <w:r w:rsidRPr="004477A5">
        <w:rPr>
          <w:rFonts w:ascii="Verdana" w:hAnsi="Verdana" w:cstheme="majorHAnsi"/>
          <w:color w:val="auto"/>
          <w:sz w:val="32"/>
          <w:szCs w:val="32"/>
        </w:rPr>
        <w:t xml:space="preserve">4. </w:t>
      </w:r>
      <w:r w:rsidR="00173ACB" w:rsidRPr="004477A5">
        <w:rPr>
          <w:rFonts w:ascii="Verdana" w:hAnsi="Verdana" w:cstheme="minorHAnsi"/>
          <w:color w:val="auto"/>
          <w:sz w:val="32"/>
          <w:szCs w:val="32"/>
        </w:rPr>
        <w:t>Tiekėjų pašalinimo pagrindai</w:t>
      </w:r>
      <w:bookmarkEnd w:id="10"/>
      <w:bookmarkEnd w:id="11"/>
      <w:bookmarkEnd w:id="12"/>
      <w:r w:rsidR="00975F1F" w:rsidRPr="004477A5">
        <w:rPr>
          <w:rFonts w:ascii="Verdana" w:hAnsi="Verdana" w:cstheme="minorHAnsi"/>
          <w:color w:val="auto"/>
          <w:sz w:val="32"/>
          <w:szCs w:val="32"/>
        </w:rPr>
        <w:t xml:space="preserve"> ir kvalifikacijos reikalavimai</w:t>
      </w:r>
      <w:bookmarkEnd w:id="13"/>
    </w:p>
    <w:p w14:paraId="5ADEC786" w14:textId="77777777" w:rsidR="009B40E2" w:rsidRPr="005D335B" w:rsidRDefault="009B40E2" w:rsidP="005D335B">
      <w:pPr>
        <w:pStyle w:val="ListParagraph"/>
        <w:spacing w:after="0" w:line="240" w:lineRule="auto"/>
        <w:ind w:left="0" w:firstLine="709"/>
        <w:jc w:val="both"/>
        <w:rPr>
          <w:rFonts w:ascii="Verdana" w:hAnsi="Verdana"/>
          <w:sz w:val="20"/>
          <w:szCs w:val="20"/>
        </w:rPr>
      </w:pPr>
      <w:r w:rsidRPr="005D335B">
        <w:rPr>
          <w:rFonts w:ascii="Verdana" w:hAnsi="Verdana"/>
          <w:sz w:val="20"/>
          <w:szCs w:val="20"/>
        </w:rPr>
        <w:t xml:space="preserve">4.1. Reikalavimai dėl tiekėjo ir subtiekėjų (jei taikoma), ūkio subjektų, kurių pajėgumais tiekėjas remiasi, pašalinimo pagrindų nebuvimo bei jų nebuvimą patvirtinantys dokumentai nurodyti specialiųjų </w:t>
      </w:r>
      <w:r w:rsidRPr="005D335B">
        <w:rPr>
          <w:rFonts w:ascii="Verdana" w:eastAsia="Calibri" w:hAnsi="Verdana"/>
          <w:sz w:val="20"/>
          <w:szCs w:val="20"/>
        </w:rPr>
        <w:t xml:space="preserve">pirkimo sąlygų </w:t>
      </w:r>
      <w:r w:rsidRPr="005D335B">
        <w:rPr>
          <w:rFonts w:ascii="Verdana" w:hAnsi="Verdana"/>
          <w:sz w:val="20"/>
          <w:szCs w:val="20"/>
        </w:rPr>
        <w:t xml:space="preserve">3 </w:t>
      </w:r>
      <w:r w:rsidRPr="005D335B">
        <w:rPr>
          <w:rFonts w:ascii="Verdana" w:eastAsia="Calibri" w:hAnsi="Verdana"/>
          <w:sz w:val="20"/>
          <w:szCs w:val="20"/>
        </w:rPr>
        <w:t>priede</w:t>
      </w:r>
      <w:r w:rsidRPr="005D335B">
        <w:rPr>
          <w:rFonts w:ascii="Verdana" w:hAnsi="Verdana"/>
          <w:sz w:val="20"/>
          <w:szCs w:val="20"/>
        </w:rPr>
        <w:t xml:space="preserve">  „Tiekėjų pašalinimo pagrindai“. </w:t>
      </w:r>
    </w:p>
    <w:p w14:paraId="4C0714E9" w14:textId="77777777" w:rsidR="00AA3B3D" w:rsidRPr="005D335B" w:rsidRDefault="009B40E2" w:rsidP="005D335B">
      <w:pPr>
        <w:pStyle w:val="ListParagraph"/>
        <w:tabs>
          <w:tab w:val="left" w:pos="851"/>
        </w:tabs>
        <w:spacing w:after="0" w:line="240" w:lineRule="auto"/>
        <w:ind w:left="0" w:firstLine="709"/>
        <w:jc w:val="both"/>
        <w:rPr>
          <w:rFonts w:ascii="Verdana" w:hAnsi="Verdana"/>
          <w:sz w:val="20"/>
          <w:szCs w:val="20"/>
        </w:rPr>
      </w:pPr>
      <w:r w:rsidRPr="005D335B">
        <w:rPr>
          <w:rFonts w:ascii="Verdana" w:hAnsi="Verdana"/>
          <w:sz w:val="20"/>
          <w:szCs w:val="20"/>
        </w:rPr>
        <w:t xml:space="preserve">4.2. 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 </w:t>
      </w:r>
    </w:p>
    <w:p w14:paraId="34E32D48" w14:textId="602379DE" w:rsidR="007B6F6D" w:rsidRPr="005D335B" w:rsidRDefault="00A6625B" w:rsidP="005D335B">
      <w:pPr>
        <w:pStyle w:val="ListParagraph"/>
        <w:tabs>
          <w:tab w:val="left" w:pos="851"/>
        </w:tabs>
        <w:spacing w:after="0" w:line="240" w:lineRule="auto"/>
        <w:ind w:left="0" w:firstLine="709"/>
        <w:jc w:val="both"/>
        <w:rPr>
          <w:rFonts w:ascii="Verdana" w:hAnsi="Verdana"/>
          <w:sz w:val="20"/>
          <w:szCs w:val="20"/>
          <w:highlight w:val="yellow"/>
        </w:rPr>
      </w:pPr>
      <w:r w:rsidRPr="005D335B">
        <w:rPr>
          <w:rFonts w:ascii="Verdana" w:hAnsi="Verdana"/>
          <w:sz w:val="20"/>
          <w:szCs w:val="20"/>
        </w:rPr>
        <w:t xml:space="preserve"> </w:t>
      </w:r>
    </w:p>
    <w:p w14:paraId="69D62E2B" w14:textId="7F94BB77" w:rsidR="00A000BE" w:rsidRPr="004477A5" w:rsidRDefault="00D24970" w:rsidP="005D335B">
      <w:pPr>
        <w:pStyle w:val="Heading1"/>
        <w:tabs>
          <w:tab w:val="left" w:pos="567"/>
        </w:tabs>
        <w:spacing w:before="0" w:after="0"/>
        <w:contextualSpacing/>
        <w:jc w:val="both"/>
        <w:rPr>
          <w:rFonts w:ascii="Verdana" w:hAnsi="Verdana" w:cstheme="minorBidi"/>
          <w:color w:val="auto"/>
          <w:sz w:val="32"/>
          <w:szCs w:val="32"/>
        </w:rPr>
      </w:pPr>
      <w:bookmarkStart w:id="14" w:name="_Toc126333932"/>
      <w:r w:rsidRPr="004477A5">
        <w:rPr>
          <w:rFonts w:ascii="Verdana" w:hAnsi="Verdana" w:cstheme="minorHAnsi"/>
          <w:color w:val="auto"/>
          <w:sz w:val="32"/>
          <w:szCs w:val="32"/>
        </w:rPr>
        <w:t>5</w:t>
      </w:r>
      <w:r w:rsidR="001E3D5A" w:rsidRPr="004477A5">
        <w:rPr>
          <w:rFonts w:ascii="Verdana" w:hAnsi="Verdana" w:cstheme="minorHAnsi"/>
          <w:color w:val="auto"/>
          <w:sz w:val="32"/>
          <w:szCs w:val="32"/>
        </w:rPr>
        <w:t>.</w:t>
      </w:r>
      <w:r w:rsidR="009743D3" w:rsidRPr="004477A5">
        <w:rPr>
          <w:rFonts w:ascii="Verdana" w:hAnsi="Verdana" w:cs="Calibri"/>
          <w:color w:val="auto"/>
          <w:sz w:val="32"/>
          <w:szCs w:val="32"/>
        </w:rPr>
        <w:t>Reikalavimai, susiję su nacionaliniu saugumu</w:t>
      </w:r>
      <w:bookmarkEnd w:id="14"/>
      <w:r w:rsidR="009743D3" w:rsidRPr="004477A5">
        <w:rPr>
          <w:rFonts w:ascii="Verdana" w:hAnsi="Verdana"/>
          <w:color w:val="auto"/>
          <w:sz w:val="32"/>
          <w:szCs w:val="32"/>
        </w:rPr>
        <w:t xml:space="preserve"> </w:t>
      </w:r>
    </w:p>
    <w:p w14:paraId="05CC1759" w14:textId="77777777" w:rsidR="00346813" w:rsidRPr="005D335B" w:rsidRDefault="00346813" w:rsidP="005D335B">
      <w:pPr>
        <w:spacing w:after="0" w:line="240" w:lineRule="auto"/>
        <w:ind w:firstLine="709"/>
        <w:jc w:val="both"/>
        <w:rPr>
          <w:rFonts w:ascii="Verdana" w:hAnsi="Verdana"/>
          <w:sz w:val="20"/>
          <w:szCs w:val="20"/>
        </w:rPr>
      </w:pPr>
      <w:r w:rsidRPr="005D335B">
        <w:rPr>
          <w:rFonts w:ascii="Verdana" w:hAnsi="Verdana" w:cstheme="minorHAnsi"/>
        </w:rPr>
        <w:t xml:space="preserve">5.1. </w:t>
      </w:r>
      <w:r w:rsidRPr="005D335B">
        <w:rPr>
          <w:rFonts w:ascii="Verdana" w:hAnsi="Verdana"/>
          <w:sz w:val="20"/>
          <w:szCs w:val="20"/>
        </w:rPr>
        <w:t>Nacionalinio saugumo reikalavimai netaikomi.</w:t>
      </w:r>
    </w:p>
    <w:p w14:paraId="0B59DB0A" w14:textId="77777777" w:rsidR="00346813" w:rsidRPr="005D335B" w:rsidRDefault="00346813" w:rsidP="005D335B">
      <w:pPr>
        <w:spacing w:after="0" w:line="240" w:lineRule="auto"/>
        <w:ind w:firstLine="709"/>
        <w:jc w:val="both"/>
        <w:rPr>
          <w:rFonts w:ascii="Verdana" w:hAnsi="Verdana"/>
          <w:i/>
          <w:iCs/>
          <w:shd w:val="clear" w:color="auto" w:fill="FFFFFF"/>
        </w:rPr>
      </w:pPr>
    </w:p>
    <w:p w14:paraId="4BEDE7AF" w14:textId="457E0FAE" w:rsidR="00AF62E6" w:rsidRPr="004477A5" w:rsidRDefault="00245E8F" w:rsidP="005D335B">
      <w:pPr>
        <w:pStyle w:val="Heading1"/>
        <w:spacing w:before="0" w:after="0"/>
        <w:contextualSpacing/>
        <w:rPr>
          <w:rFonts w:ascii="Verdana" w:hAnsi="Verdana" w:cstheme="minorBidi"/>
          <w:color w:val="auto"/>
          <w:sz w:val="32"/>
          <w:szCs w:val="32"/>
        </w:rPr>
      </w:pPr>
      <w:bookmarkStart w:id="15" w:name="_Ref39666794"/>
      <w:bookmarkStart w:id="16" w:name="_Ref39666796"/>
      <w:bookmarkStart w:id="17" w:name="_Toc126333933"/>
      <w:r w:rsidRPr="004477A5">
        <w:rPr>
          <w:rFonts w:ascii="Verdana" w:hAnsi="Verdana" w:cstheme="minorBidi"/>
          <w:color w:val="auto"/>
          <w:sz w:val="32"/>
          <w:szCs w:val="32"/>
        </w:rPr>
        <w:t>6</w:t>
      </w:r>
      <w:r w:rsidR="0005396D" w:rsidRPr="004477A5">
        <w:rPr>
          <w:rFonts w:ascii="Verdana" w:hAnsi="Verdana" w:cstheme="minorBidi"/>
          <w:color w:val="auto"/>
          <w:sz w:val="32"/>
          <w:szCs w:val="32"/>
        </w:rPr>
        <w:t xml:space="preserve">. </w:t>
      </w:r>
      <w:r w:rsidR="00220588" w:rsidRPr="004477A5">
        <w:rPr>
          <w:rFonts w:ascii="Verdana" w:hAnsi="Verdana" w:cstheme="minorBidi"/>
          <w:color w:val="auto"/>
          <w:sz w:val="32"/>
          <w:szCs w:val="32"/>
        </w:rPr>
        <w:t>Specialieji r</w:t>
      </w:r>
      <w:r w:rsidR="00DF58E2" w:rsidRPr="004477A5">
        <w:rPr>
          <w:rFonts w:ascii="Verdana" w:hAnsi="Verdana" w:cstheme="minorBidi"/>
          <w:color w:val="auto"/>
          <w:sz w:val="32"/>
          <w:szCs w:val="32"/>
        </w:rPr>
        <w:t>eikalavimai pasiūlymų rengimui ir pateikimui</w:t>
      </w:r>
      <w:bookmarkEnd w:id="15"/>
      <w:bookmarkEnd w:id="16"/>
      <w:bookmarkEnd w:id="17"/>
    </w:p>
    <w:p w14:paraId="3D47F821" w14:textId="2F93D89B" w:rsidR="00EF5623" w:rsidRPr="007039A8" w:rsidRDefault="00192AF9" w:rsidP="005D335B">
      <w:pPr>
        <w:spacing w:after="0" w:line="240" w:lineRule="auto"/>
        <w:ind w:firstLine="709"/>
        <w:jc w:val="both"/>
        <w:rPr>
          <w:rFonts w:ascii="Verdana" w:hAnsi="Verdana" w:cs="Calibri"/>
          <w:i/>
          <w:iCs/>
          <w:sz w:val="20"/>
          <w:szCs w:val="20"/>
        </w:rPr>
      </w:pPr>
      <w:r w:rsidRPr="007039A8">
        <w:rPr>
          <w:rFonts w:ascii="Verdana" w:hAnsi="Verdana" w:cs="Calibri"/>
          <w:sz w:val="20"/>
          <w:szCs w:val="20"/>
        </w:rPr>
        <w:t xml:space="preserve">6.1. </w:t>
      </w:r>
      <w:r w:rsidR="00EF5623" w:rsidRPr="007039A8">
        <w:rPr>
          <w:rFonts w:ascii="Verdana" w:hAnsi="Verdana" w:cs="Calibri"/>
          <w:b/>
          <w:bCs/>
          <w:sz w:val="20"/>
          <w:szCs w:val="20"/>
        </w:rPr>
        <w:t xml:space="preserve">Tiekėjo </w:t>
      </w:r>
      <w:r w:rsidR="0058726C" w:rsidRPr="007039A8">
        <w:rPr>
          <w:rFonts w:ascii="Verdana" w:hAnsi="Verdana" w:cs="Calibri"/>
          <w:b/>
          <w:bCs/>
          <w:sz w:val="20"/>
          <w:szCs w:val="20"/>
        </w:rPr>
        <w:t>p</w:t>
      </w:r>
      <w:r w:rsidR="00EF5623" w:rsidRPr="007039A8">
        <w:rPr>
          <w:rFonts w:ascii="Verdana" w:hAnsi="Verdana" w:cs="Calibri"/>
          <w:b/>
          <w:bCs/>
          <w:sz w:val="20"/>
          <w:szCs w:val="20"/>
        </w:rPr>
        <w:t>asiūlymą sudaro CVP IS pateikiamų ir žemiau nurodytų dokumentų visuma</w:t>
      </w:r>
      <w:r w:rsidR="00FD53CF" w:rsidRPr="007039A8">
        <w:rPr>
          <w:rFonts w:ascii="Verdana" w:hAnsi="Verdana" w:cs="Calibri"/>
          <w:b/>
          <w:bCs/>
          <w:sz w:val="20"/>
          <w:szCs w:val="20"/>
        </w:rPr>
        <w:t>:</w:t>
      </w:r>
    </w:p>
    <w:p w14:paraId="0B17BEF7" w14:textId="6B42FEF0" w:rsidR="00FF12F1" w:rsidRPr="007039A8" w:rsidRDefault="003F0DA7" w:rsidP="005D335B">
      <w:pPr>
        <w:pStyle w:val="ListParagraph"/>
        <w:numPr>
          <w:ilvl w:val="2"/>
          <w:numId w:val="48"/>
        </w:numPr>
        <w:tabs>
          <w:tab w:val="left" w:pos="1418"/>
        </w:tabs>
        <w:spacing w:after="0" w:line="240" w:lineRule="auto"/>
        <w:ind w:left="0" w:firstLine="709"/>
        <w:jc w:val="both"/>
        <w:rPr>
          <w:rFonts w:ascii="Verdana" w:hAnsi="Verdana" w:cstheme="minorHAnsi"/>
          <w:sz w:val="20"/>
          <w:szCs w:val="20"/>
          <w:u w:val="single"/>
        </w:rPr>
      </w:pPr>
      <w:r w:rsidRPr="007039A8">
        <w:rPr>
          <w:rFonts w:ascii="Verdana" w:hAnsi="Verdana"/>
          <w:sz w:val="20"/>
          <w:szCs w:val="20"/>
        </w:rPr>
        <w:t xml:space="preserve">tiekėjo pasirašytas </w:t>
      </w:r>
      <w:r w:rsidR="005A195F" w:rsidRPr="007039A8">
        <w:rPr>
          <w:rFonts w:ascii="Verdana" w:hAnsi="Verdana"/>
          <w:sz w:val="20"/>
          <w:szCs w:val="20"/>
        </w:rPr>
        <w:t>p</w:t>
      </w:r>
      <w:r w:rsidRPr="007039A8">
        <w:rPr>
          <w:rFonts w:ascii="Verdana" w:hAnsi="Verdana"/>
          <w:sz w:val="20"/>
          <w:szCs w:val="20"/>
        </w:rPr>
        <w:t xml:space="preserve">asiūlymas, parengtas pagal </w:t>
      </w:r>
      <w:r w:rsidR="007C1C57" w:rsidRPr="007039A8">
        <w:rPr>
          <w:rFonts w:ascii="Verdana" w:hAnsi="Verdana"/>
          <w:sz w:val="20"/>
          <w:szCs w:val="20"/>
        </w:rPr>
        <w:t>specialiųjų p</w:t>
      </w:r>
      <w:r w:rsidR="00551FA7" w:rsidRPr="007039A8">
        <w:rPr>
          <w:rFonts w:ascii="Verdana" w:hAnsi="Verdana"/>
          <w:sz w:val="20"/>
          <w:szCs w:val="20"/>
        </w:rPr>
        <w:t xml:space="preserve">irkimo </w:t>
      </w:r>
      <w:r w:rsidR="00476F8C" w:rsidRPr="007039A8">
        <w:rPr>
          <w:rFonts w:ascii="Verdana" w:hAnsi="Verdana"/>
          <w:sz w:val="20"/>
          <w:szCs w:val="20"/>
        </w:rPr>
        <w:t>sąlygų</w:t>
      </w:r>
      <w:r w:rsidR="00DE5F20" w:rsidRPr="007039A8">
        <w:rPr>
          <w:rFonts w:ascii="Verdana" w:hAnsi="Verdana"/>
          <w:sz w:val="20"/>
          <w:szCs w:val="20"/>
        </w:rPr>
        <w:t xml:space="preserve"> </w:t>
      </w:r>
      <w:r w:rsidR="00AA3B3D" w:rsidRPr="007039A8">
        <w:rPr>
          <w:rFonts w:ascii="Verdana" w:hAnsi="Verdana"/>
          <w:sz w:val="20"/>
          <w:szCs w:val="20"/>
          <w:shd w:val="clear" w:color="auto" w:fill="FFFFFF"/>
        </w:rPr>
        <w:t>6</w:t>
      </w:r>
      <w:r w:rsidR="00DE5F20" w:rsidRPr="007039A8">
        <w:rPr>
          <w:rFonts w:ascii="Verdana" w:hAnsi="Verdana"/>
          <w:sz w:val="20"/>
          <w:szCs w:val="20"/>
          <w:shd w:val="clear" w:color="auto" w:fill="FFFFFF"/>
        </w:rPr>
        <w:t xml:space="preserve"> </w:t>
      </w:r>
      <w:r w:rsidR="00476F8C" w:rsidRPr="007039A8">
        <w:rPr>
          <w:rFonts w:ascii="Verdana" w:hAnsi="Verdana"/>
          <w:sz w:val="20"/>
          <w:szCs w:val="20"/>
        </w:rPr>
        <w:t xml:space="preserve">priede </w:t>
      </w:r>
      <w:r w:rsidRPr="007039A8">
        <w:rPr>
          <w:rFonts w:ascii="Verdana" w:hAnsi="Verdana"/>
          <w:sz w:val="20"/>
          <w:szCs w:val="20"/>
        </w:rPr>
        <w:t xml:space="preserve">pateiktą </w:t>
      </w:r>
      <w:r w:rsidR="00C35C26" w:rsidRPr="007039A8">
        <w:rPr>
          <w:rFonts w:ascii="Verdana" w:hAnsi="Verdana"/>
          <w:sz w:val="20"/>
          <w:szCs w:val="20"/>
        </w:rPr>
        <w:t>p</w:t>
      </w:r>
      <w:r w:rsidRPr="007039A8">
        <w:rPr>
          <w:rFonts w:ascii="Verdana" w:hAnsi="Verdana" w:cstheme="minorHAnsi"/>
          <w:sz w:val="20"/>
          <w:szCs w:val="20"/>
        </w:rPr>
        <w:t>asiūlymo formą.</w:t>
      </w:r>
    </w:p>
    <w:p w14:paraId="3459FD0B" w14:textId="6F027ED5" w:rsidR="009C1155" w:rsidRPr="007039A8" w:rsidRDefault="009C1155" w:rsidP="005D335B">
      <w:pPr>
        <w:pStyle w:val="ListParagraph"/>
        <w:numPr>
          <w:ilvl w:val="2"/>
          <w:numId w:val="48"/>
        </w:numPr>
        <w:tabs>
          <w:tab w:val="left" w:pos="1418"/>
        </w:tabs>
        <w:spacing w:after="0" w:line="240" w:lineRule="auto"/>
        <w:ind w:left="0" w:firstLine="709"/>
        <w:jc w:val="both"/>
        <w:rPr>
          <w:rFonts w:ascii="Verdana" w:hAnsi="Verdana" w:cstheme="minorHAnsi"/>
          <w:sz w:val="20"/>
          <w:szCs w:val="20"/>
          <w:u w:val="single"/>
        </w:rPr>
      </w:pPr>
      <w:r w:rsidRPr="007039A8">
        <w:rPr>
          <w:rFonts w:ascii="Verdana" w:hAnsi="Verdana" w:cstheme="minorHAnsi"/>
          <w:sz w:val="20"/>
          <w:szCs w:val="20"/>
        </w:rPr>
        <w:t xml:space="preserve">užpildytas EBVPD (specialiųjų pirkimo sąlygų </w:t>
      </w:r>
      <w:r w:rsidR="00AA3B3D" w:rsidRPr="007039A8">
        <w:rPr>
          <w:rFonts w:ascii="Verdana" w:hAnsi="Verdana" w:cstheme="minorHAnsi"/>
          <w:sz w:val="20"/>
          <w:szCs w:val="20"/>
        </w:rPr>
        <w:t>5</w:t>
      </w:r>
      <w:r w:rsidRPr="007039A8">
        <w:rPr>
          <w:rFonts w:ascii="Verdana" w:hAnsi="Verdana" w:cstheme="minorHAnsi"/>
          <w:sz w:val="20"/>
          <w:szCs w:val="20"/>
        </w:rPr>
        <w:t xml:space="preserve"> priedas). Pasirašydamas </w:t>
      </w:r>
      <w:r w:rsidR="00C35C26" w:rsidRPr="007039A8">
        <w:rPr>
          <w:rFonts w:ascii="Verdana" w:hAnsi="Verdana" w:cstheme="minorHAnsi"/>
          <w:sz w:val="20"/>
          <w:szCs w:val="20"/>
        </w:rPr>
        <w:t>p</w:t>
      </w:r>
      <w:r w:rsidRPr="007039A8">
        <w:rPr>
          <w:rFonts w:ascii="Verdana" w:hAnsi="Verdana" w:cstheme="minorHAnsi"/>
          <w:sz w:val="20"/>
          <w:szCs w:val="20"/>
        </w:rPr>
        <w:t>asiūlymą, tiekėjas patvirtina ir EBVPD tikrumą;</w:t>
      </w:r>
    </w:p>
    <w:p w14:paraId="021CA68F" w14:textId="346D8E49" w:rsidR="007C1C57" w:rsidRPr="007039A8" w:rsidRDefault="000C55D6" w:rsidP="005D335B">
      <w:pPr>
        <w:pStyle w:val="ListParagraph"/>
        <w:numPr>
          <w:ilvl w:val="2"/>
          <w:numId w:val="48"/>
        </w:numPr>
        <w:tabs>
          <w:tab w:val="left" w:pos="1418"/>
        </w:tabs>
        <w:spacing w:after="0" w:line="240" w:lineRule="auto"/>
        <w:ind w:left="0" w:firstLine="709"/>
        <w:jc w:val="both"/>
        <w:rPr>
          <w:rFonts w:ascii="Verdana" w:hAnsi="Verdana" w:cstheme="minorHAnsi"/>
          <w:sz w:val="20"/>
          <w:szCs w:val="20"/>
          <w:u w:val="single"/>
        </w:rPr>
      </w:pPr>
      <w:r w:rsidRPr="007039A8">
        <w:rPr>
          <w:rFonts w:ascii="Verdana" w:hAnsi="Verdana" w:cstheme="minorHAnsi"/>
          <w:sz w:val="20"/>
          <w:szCs w:val="20"/>
        </w:rPr>
        <w:t xml:space="preserve">jungtinės veiklos sutarties kopija (jeigu </w:t>
      </w:r>
      <w:r w:rsidR="00C35C26" w:rsidRPr="007039A8">
        <w:rPr>
          <w:rFonts w:ascii="Verdana" w:hAnsi="Verdana" w:cstheme="minorHAnsi"/>
          <w:sz w:val="20"/>
          <w:szCs w:val="20"/>
        </w:rPr>
        <w:t>p</w:t>
      </w:r>
      <w:r w:rsidRPr="007039A8">
        <w:rPr>
          <w:rFonts w:ascii="Verdana" w:hAnsi="Verdana" w:cstheme="minorHAnsi"/>
          <w:sz w:val="20"/>
          <w:szCs w:val="20"/>
        </w:rPr>
        <w:t>irkime dalyvauja ūkio subjektų grupė jungtinės veiklos sutarties pagrindu)</w:t>
      </w:r>
      <w:r w:rsidR="007C1C57" w:rsidRPr="007039A8">
        <w:rPr>
          <w:rFonts w:ascii="Verdana" w:hAnsi="Verdana" w:cstheme="minorHAnsi"/>
          <w:sz w:val="20"/>
          <w:szCs w:val="20"/>
        </w:rPr>
        <w:t>;</w:t>
      </w:r>
    </w:p>
    <w:p w14:paraId="50A0B33A" w14:textId="0A1B61EF" w:rsidR="006D0EC0" w:rsidRPr="007039A8" w:rsidRDefault="006D0EC0" w:rsidP="005D335B">
      <w:pPr>
        <w:pStyle w:val="ListParagraph"/>
        <w:numPr>
          <w:ilvl w:val="2"/>
          <w:numId w:val="48"/>
        </w:numPr>
        <w:tabs>
          <w:tab w:val="left" w:pos="1418"/>
        </w:tabs>
        <w:spacing w:after="0" w:line="240" w:lineRule="auto"/>
        <w:ind w:left="0" w:firstLine="709"/>
        <w:jc w:val="both"/>
        <w:rPr>
          <w:rFonts w:ascii="Verdana" w:hAnsi="Verdana" w:cstheme="minorHAnsi"/>
          <w:sz w:val="20"/>
          <w:szCs w:val="20"/>
          <w:u w:val="single"/>
        </w:rPr>
      </w:pPr>
      <w:r w:rsidRPr="007039A8">
        <w:rPr>
          <w:rFonts w:ascii="Verdana" w:hAnsi="Verdana" w:cstheme="minorHAnsi"/>
          <w:sz w:val="20"/>
          <w:szCs w:val="20"/>
        </w:rPr>
        <w:t xml:space="preserve">dokumentas, patvirtinantis, kad asmuo, kuris pasirašė </w:t>
      </w:r>
      <w:r w:rsidR="00212F68" w:rsidRPr="007039A8">
        <w:rPr>
          <w:rFonts w:ascii="Verdana" w:hAnsi="Verdana" w:cstheme="minorHAnsi"/>
          <w:sz w:val="20"/>
          <w:szCs w:val="20"/>
        </w:rPr>
        <w:t>p</w:t>
      </w:r>
      <w:r w:rsidRPr="007039A8">
        <w:rPr>
          <w:rFonts w:ascii="Verdana" w:hAnsi="Verdana" w:cstheme="minorHAnsi"/>
          <w:sz w:val="20"/>
          <w:szCs w:val="20"/>
        </w:rPr>
        <w:t>asiūlymą (jei jis ne tiekėjo vadovas), turėjo teisę jį pasirašyti;</w:t>
      </w:r>
    </w:p>
    <w:p w14:paraId="53A8B5A3" w14:textId="109B0BB3" w:rsidR="00450415" w:rsidRPr="007039A8" w:rsidRDefault="00450415" w:rsidP="005D335B">
      <w:pPr>
        <w:pStyle w:val="ListParagraph"/>
        <w:numPr>
          <w:ilvl w:val="2"/>
          <w:numId w:val="48"/>
        </w:numPr>
        <w:tabs>
          <w:tab w:val="left" w:pos="1418"/>
        </w:tabs>
        <w:spacing w:after="0" w:line="240" w:lineRule="auto"/>
        <w:ind w:left="0" w:firstLine="709"/>
        <w:jc w:val="both"/>
        <w:rPr>
          <w:rFonts w:ascii="Verdana" w:hAnsi="Verdana" w:cstheme="minorHAnsi"/>
          <w:sz w:val="20"/>
          <w:szCs w:val="20"/>
          <w:u w:val="single"/>
        </w:rPr>
      </w:pPr>
      <w:r w:rsidRPr="007039A8">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7039A8" w:rsidRDefault="00450415" w:rsidP="005D335B">
      <w:pPr>
        <w:pStyle w:val="ListParagraph"/>
        <w:numPr>
          <w:ilvl w:val="2"/>
          <w:numId w:val="48"/>
        </w:numPr>
        <w:tabs>
          <w:tab w:val="left" w:pos="1418"/>
        </w:tabs>
        <w:spacing w:after="0" w:line="240" w:lineRule="auto"/>
        <w:ind w:left="0" w:firstLine="709"/>
        <w:jc w:val="both"/>
        <w:rPr>
          <w:rFonts w:ascii="Verdana" w:hAnsi="Verdana" w:cstheme="minorHAnsi"/>
          <w:sz w:val="20"/>
          <w:szCs w:val="20"/>
          <w:u w:val="single"/>
        </w:rPr>
      </w:pPr>
      <w:r w:rsidRPr="007039A8">
        <w:rPr>
          <w:rFonts w:ascii="Verdana" w:hAnsi="Verdana" w:cstheme="minorHAnsi"/>
          <w:sz w:val="20"/>
          <w:szCs w:val="20"/>
        </w:rPr>
        <w:t xml:space="preserve"> jei tiekėjas pasitelkia subtiekėjus, subtiekėjo deklaracija ar kitas dokumentas, patvirtinantis jo sutikimą būti subtiekėju </w:t>
      </w:r>
      <w:r w:rsidR="00212F68" w:rsidRPr="007039A8">
        <w:rPr>
          <w:rFonts w:ascii="Verdana" w:hAnsi="Verdana" w:cstheme="minorHAnsi"/>
          <w:sz w:val="20"/>
          <w:szCs w:val="20"/>
        </w:rPr>
        <w:t>p</w:t>
      </w:r>
      <w:r w:rsidRPr="007039A8">
        <w:rPr>
          <w:rFonts w:ascii="Verdana" w:hAnsi="Verdana" w:cstheme="minorHAnsi"/>
          <w:sz w:val="20"/>
          <w:szCs w:val="20"/>
        </w:rPr>
        <w:t>irkime;</w:t>
      </w:r>
    </w:p>
    <w:p w14:paraId="252B8BFC" w14:textId="3A077F42" w:rsidR="00C00BAB" w:rsidRPr="007039A8" w:rsidRDefault="00C00BAB" w:rsidP="005D335B">
      <w:pPr>
        <w:pStyle w:val="ListParagraph"/>
        <w:numPr>
          <w:ilvl w:val="2"/>
          <w:numId w:val="48"/>
        </w:numPr>
        <w:tabs>
          <w:tab w:val="left" w:pos="1418"/>
        </w:tabs>
        <w:spacing w:after="0" w:line="240" w:lineRule="auto"/>
        <w:ind w:left="0" w:firstLine="709"/>
        <w:jc w:val="both"/>
        <w:rPr>
          <w:rFonts w:ascii="Verdana" w:hAnsi="Verdana"/>
          <w:sz w:val="20"/>
          <w:szCs w:val="20"/>
          <w:u w:val="single"/>
        </w:rPr>
      </w:pPr>
      <w:r w:rsidRPr="007039A8">
        <w:rPr>
          <w:rFonts w:ascii="Verdana" w:hAnsi="Verdana"/>
          <w:sz w:val="20"/>
          <w:szCs w:val="20"/>
        </w:rPr>
        <w:t>tais atvejais, kai tiekėjas naudojasi (naudosis) trečiųjų asmenų, kurie tiesiogiai aktyviai, savo veiksmais neprisidės prie pirkimo vykdytojo poreikio įsigyti pirkimo objektą tenkinimo (tiesiogiai neteiks dalies paslaugų, tiesiogiai neprisidės prie prekių tiekimo, neprisiims solidarios atsakomybės už sutarties vykdymą ar kitaip tiesiogiai nedalyvaus vykdant pirkimo sutartį), priemonėmis (pavyzdžiui, tik išnuomos įrangą ar pan.) – įrodymai, kad atitinkamomis konkrečiomis trečiojo asmens priemonėmis tiekėjas galės naudotis sutarties vykdymo laikotarpiu (tretieji asmenys nurodomi pasiūlymo formoje (specialiųjų pirkimo sąlygų 6 priedas) ir pateikiama informacija apie su jais pasirašytas sutartis, ketinimo protokolai ir pan.)</w:t>
      </w:r>
      <w:r w:rsidR="007A5D0A" w:rsidRPr="007039A8">
        <w:rPr>
          <w:rFonts w:ascii="Verdana" w:hAnsi="Verdana"/>
          <w:sz w:val="20"/>
          <w:szCs w:val="20"/>
        </w:rPr>
        <w:t>;</w:t>
      </w:r>
    </w:p>
    <w:p w14:paraId="37340AFC" w14:textId="476A2D1C" w:rsidR="007A5D0A" w:rsidRPr="007039A8" w:rsidRDefault="007A5D0A" w:rsidP="007A5D0A">
      <w:pPr>
        <w:pStyle w:val="ListParagraph"/>
        <w:numPr>
          <w:ilvl w:val="2"/>
          <w:numId w:val="48"/>
        </w:numPr>
        <w:tabs>
          <w:tab w:val="left" w:pos="1418"/>
        </w:tabs>
        <w:spacing w:after="0" w:line="240" w:lineRule="auto"/>
        <w:ind w:left="0" w:firstLine="709"/>
        <w:jc w:val="both"/>
        <w:rPr>
          <w:rFonts w:ascii="Verdana" w:hAnsi="Verdana"/>
          <w:sz w:val="20"/>
          <w:szCs w:val="20"/>
        </w:rPr>
      </w:pPr>
      <w:r w:rsidRPr="007039A8">
        <w:rPr>
          <w:rFonts w:ascii="Verdana" w:hAnsi="Verdana"/>
          <w:sz w:val="20"/>
          <w:szCs w:val="20"/>
        </w:rPr>
        <w:t>kiti, tiekėjo nuomone, būtini dokumentai (jų kopijos).</w:t>
      </w:r>
    </w:p>
    <w:p w14:paraId="479B3B42" w14:textId="6D87A0F4" w:rsidR="00FD03FA" w:rsidRPr="005D335B" w:rsidRDefault="00C7179F" w:rsidP="005D335B">
      <w:pPr>
        <w:spacing w:after="0" w:line="240" w:lineRule="auto"/>
        <w:ind w:firstLine="851"/>
        <w:jc w:val="both"/>
        <w:rPr>
          <w:rFonts w:ascii="Verdana" w:hAnsi="Verdana"/>
          <w:sz w:val="20"/>
          <w:szCs w:val="20"/>
          <w:u w:val="single"/>
        </w:rPr>
      </w:pPr>
      <w:r w:rsidRPr="005D335B">
        <w:rPr>
          <w:rFonts w:ascii="Verdana" w:hAnsi="Verdana" w:cstheme="minorHAnsi"/>
          <w:sz w:val="20"/>
          <w:szCs w:val="20"/>
        </w:rPr>
        <w:t>6.2</w:t>
      </w:r>
      <w:r w:rsidR="00EE3480" w:rsidRPr="005D335B">
        <w:rPr>
          <w:rFonts w:ascii="Verdana" w:hAnsi="Verdana" w:cstheme="minorHAnsi"/>
          <w:sz w:val="20"/>
          <w:szCs w:val="20"/>
        </w:rPr>
        <w:t>.</w:t>
      </w:r>
      <w:r w:rsidR="00504999" w:rsidRPr="005D335B">
        <w:rPr>
          <w:rFonts w:ascii="Verdana" w:eastAsia="Calibri" w:hAnsi="Verdana" w:cstheme="minorHAnsi"/>
          <w:sz w:val="20"/>
          <w:szCs w:val="20"/>
        </w:rPr>
        <w:t xml:space="preserve"> </w:t>
      </w:r>
      <w:r w:rsidR="00BD41D7" w:rsidRPr="005D335B">
        <w:rPr>
          <w:rFonts w:ascii="Verdana" w:eastAsia="Calibri" w:hAnsi="Verdana" w:cstheme="minorHAnsi"/>
          <w:sz w:val="20"/>
          <w:szCs w:val="20"/>
        </w:rPr>
        <w:t>P</w:t>
      </w:r>
      <w:r w:rsidR="00FD03FA" w:rsidRPr="005D335B">
        <w:rPr>
          <w:rFonts w:ascii="Verdana" w:eastAsia="Calibri" w:hAnsi="Verdana" w:cstheme="minorHAnsi"/>
          <w:sz w:val="20"/>
          <w:szCs w:val="20"/>
        </w:rPr>
        <w:t xml:space="preserve">asiūlymas gali būti pasirašytas </w:t>
      </w:r>
      <w:r w:rsidR="00DD138F" w:rsidRPr="005D335B">
        <w:rPr>
          <w:rFonts w:ascii="Verdana" w:eastAsia="Calibri" w:hAnsi="Verdana" w:cstheme="minorHAnsi"/>
          <w:sz w:val="20"/>
          <w:szCs w:val="20"/>
        </w:rPr>
        <w:t xml:space="preserve">fiziniu parašu arba </w:t>
      </w:r>
      <w:r w:rsidR="00FD03FA" w:rsidRPr="005D335B">
        <w:rPr>
          <w:rFonts w:ascii="Verdana" w:eastAsia="Calibri" w:hAnsi="Verdana" w:cstheme="minorHAnsi"/>
          <w:sz w:val="20"/>
          <w:szCs w:val="20"/>
        </w:rPr>
        <w:t>kvalifikuotu elektroniniu parašu. Jeigu tiekėjas dokumentus tvirtina naudodamas elektroninį,</w:t>
      </w:r>
      <w:r w:rsidR="00FD03FA" w:rsidRPr="005D335B">
        <w:rPr>
          <w:rFonts w:ascii="Verdana" w:eastAsia="Calibri" w:hAnsi="Verdana"/>
          <w:sz w:val="20"/>
          <w:szCs w:val="20"/>
        </w:rPr>
        <w:t xml:space="preserve"> o ne fizinį parašą, elektroninis parašas turi atitikti VPĮ 22 straipsnio 11 dalies 2 ir 3 punktuose nustatytus reikalavimus. </w:t>
      </w:r>
      <w:r w:rsidR="00FD03FA" w:rsidRPr="005D335B">
        <w:rPr>
          <w:rFonts w:ascii="Verdana" w:hAnsi="Verdana"/>
          <w:sz w:val="20"/>
          <w:szCs w:val="20"/>
        </w:rPr>
        <w:t>Perkančiajai organizacijai kilus abejonių dėl dokumentų tikrumo, ji turi teisę reikalauti pateikti dokumentų originalus.</w:t>
      </w:r>
      <w:r w:rsidR="00FD03FA" w:rsidRPr="005D335B">
        <w:rPr>
          <w:rFonts w:ascii="Verdana" w:eastAsia="Calibri" w:hAnsi="Verdana"/>
          <w:sz w:val="20"/>
          <w:szCs w:val="20"/>
        </w:rPr>
        <w:t xml:space="preserve"> Gali būti:</w:t>
      </w:r>
    </w:p>
    <w:p w14:paraId="293D3908" w14:textId="1DF5A18C" w:rsidR="00FD03FA" w:rsidRPr="005D335B" w:rsidRDefault="00C7179F" w:rsidP="005D335B">
      <w:pPr>
        <w:pStyle w:val="ListParagraph"/>
        <w:spacing w:after="0" w:line="240" w:lineRule="auto"/>
        <w:ind w:left="0" w:firstLine="709"/>
        <w:jc w:val="both"/>
        <w:rPr>
          <w:rFonts w:ascii="Verdana" w:hAnsi="Verdana" w:cstheme="minorHAnsi"/>
          <w:bCs/>
          <w:iCs/>
          <w:sz w:val="20"/>
          <w:szCs w:val="20"/>
          <w:u w:val="single"/>
        </w:rPr>
      </w:pPr>
      <w:r w:rsidRPr="005D335B">
        <w:rPr>
          <w:rFonts w:ascii="Verdana" w:eastAsia="Calibri" w:hAnsi="Verdana" w:cstheme="minorHAnsi"/>
          <w:bCs/>
          <w:iCs/>
          <w:sz w:val="20"/>
          <w:szCs w:val="20"/>
        </w:rPr>
        <w:t>6</w:t>
      </w:r>
      <w:r w:rsidR="00390B20" w:rsidRPr="005D335B">
        <w:rPr>
          <w:rFonts w:ascii="Verdana" w:eastAsia="Calibri" w:hAnsi="Verdana" w:cstheme="minorHAnsi"/>
          <w:bCs/>
          <w:iCs/>
          <w:sz w:val="20"/>
          <w:szCs w:val="20"/>
        </w:rPr>
        <w:t>.</w:t>
      </w:r>
      <w:r w:rsidRPr="005D335B">
        <w:rPr>
          <w:rFonts w:ascii="Verdana" w:eastAsia="Calibri" w:hAnsi="Verdana" w:cstheme="minorHAnsi"/>
          <w:bCs/>
          <w:iCs/>
          <w:sz w:val="20"/>
          <w:szCs w:val="20"/>
        </w:rPr>
        <w:t>2</w:t>
      </w:r>
      <w:r w:rsidR="00390B20" w:rsidRPr="005D335B">
        <w:rPr>
          <w:rFonts w:ascii="Verdana" w:eastAsia="Calibri" w:hAnsi="Verdana" w:cstheme="minorHAnsi"/>
          <w:bCs/>
          <w:iCs/>
          <w:sz w:val="20"/>
          <w:szCs w:val="20"/>
        </w:rPr>
        <w:t>.</w:t>
      </w:r>
      <w:r w:rsidR="00EE3480" w:rsidRPr="005D335B">
        <w:rPr>
          <w:rFonts w:ascii="Verdana" w:eastAsia="Calibri" w:hAnsi="Verdana" w:cstheme="minorHAnsi"/>
          <w:bCs/>
          <w:iCs/>
          <w:sz w:val="20"/>
          <w:szCs w:val="20"/>
        </w:rPr>
        <w:t>1</w:t>
      </w:r>
      <w:r w:rsidR="00FD03FA" w:rsidRPr="005D335B">
        <w:rPr>
          <w:rFonts w:ascii="Verdana" w:eastAsia="Calibri" w:hAnsi="Verdana" w:cstheme="minorHAnsi"/>
          <w:bCs/>
          <w:iCs/>
          <w:sz w:val="20"/>
          <w:szCs w:val="20"/>
        </w:rPr>
        <w:t xml:space="preserve"> pateikiami kvalifikuotu elektroniniu parašu pasirašyti elektroninėmis priemonėmis suformuoti dokumentai;</w:t>
      </w:r>
    </w:p>
    <w:p w14:paraId="311D42C8" w14:textId="5DB4CB76" w:rsidR="00197943" w:rsidRPr="005D335B" w:rsidRDefault="00FD03FA" w:rsidP="005D335B">
      <w:pPr>
        <w:pStyle w:val="ListParagraph"/>
        <w:numPr>
          <w:ilvl w:val="2"/>
          <w:numId w:val="67"/>
        </w:numPr>
        <w:tabs>
          <w:tab w:val="left" w:pos="1418"/>
        </w:tabs>
        <w:spacing w:after="0" w:line="240" w:lineRule="auto"/>
        <w:ind w:left="0" w:firstLine="709"/>
        <w:jc w:val="both"/>
        <w:rPr>
          <w:rFonts w:ascii="Verdana" w:eastAsiaTheme="minorHAnsi" w:hAnsi="Verdana"/>
          <w:bCs/>
          <w:sz w:val="20"/>
          <w:szCs w:val="20"/>
        </w:rPr>
      </w:pPr>
      <w:r w:rsidRPr="005D335B">
        <w:rPr>
          <w:rFonts w:ascii="Verdana" w:eastAsia="Calibri" w:hAnsi="Verdana" w:cstheme="minorHAnsi"/>
          <w:bCs/>
          <w:iCs/>
          <w:sz w:val="20"/>
          <w:szCs w:val="20"/>
        </w:rPr>
        <w:t>skaitmeninės dokumentų kopijos (</w:t>
      </w:r>
      <w:r w:rsidRPr="005D335B">
        <w:rPr>
          <w:rFonts w:ascii="Verdana" w:eastAsia="Calibri" w:hAnsi="Verdana" w:cstheme="minorHAnsi"/>
          <w:iCs/>
          <w:sz w:val="20"/>
          <w:szCs w:val="20"/>
        </w:rPr>
        <w:t>fiziniu parašu tvirtinami dokumentai turi būti pateikiami pasirašyti ir nuskenuoti)</w:t>
      </w:r>
      <w:r w:rsidRPr="005D335B">
        <w:rPr>
          <w:rFonts w:ascii="Verdana" w:eastAsia="Calibri" w:hAnsi="Verdana" w:cstheme="minorHAnsi"/>
          <w:bCs/>
          <w:iCs/>
          <w:sz w:val="20"/>
          <w:szCs w:val="20"/>
        </w:rPr>
        <w:t>.</w:t>
      </w:r>
    </w:p>
    <w:p w14:paraId="6602056D" w14:textId="654290D1" w:rsidR="0096678C" w:rsidRPr="007A5D0A" w:rsidRDefault="0099696F" w:rsidP="007A5D0A">
      <w:pPr>
        <w:pStyle w:val="ListParagraph"/>
        <w:numPr>
          <w:ilvl w:val="1"/>
          <w:numId w:val="67"/>
        </w:numPr>
        <w:spacing w:after="0" w:line="240" w:lineRule="auto"/>
        <w:ind w:left="0" w:firstLine="567"/>
        <w:jc w:val="both"/>
        <w:rPr>
          <w:rFonts w:ascii="Verdana" w:hAnsi="Verdana"/>
          <w:sz w:val="20"/>
          <w:szCs w:val="20"/>
        </w:rPr>
      </w:pPr>
      <w:r w:rsidRPr="007A5D0A">
        <w:rPr>
          <w:rFonts w:ascii="Verdana" w:hAnsi="Verdana"/>
          <w:sz w:val="20"/>
          <w:szCs w:val="20"/>
        </w:rPr>
        <w:t>P</w:t>
      </w:r>
      <w:r w:rsidR="0048587E" w:rsidRPr="007A5D0A">
        <w:rPr>
          <w:rFonts w:ascii="Verdana" w:hAnsi="Verdana"/>
          <w:sz w:val="20"/>
          <w:szCs w:val="20"/>
        </w:rPr>
        <w:t>asiūlymas turi būti parengtas</w:t>
      </w:r>
      <w:r w:rsidR="00EE44B0" w:rsidRPr="007A5D0A">
        <w:rPr>
          <w:rFonts w:ascii="Verdana" w:hAnsi="Verdana"/>
          <w:sz w:val="20"/>
          <w:szCs w:val="20"/>
        </w:rPr>
        <w:t xml:space="preserve">, </w:t>
      </w:r>
      <w:r w:rsidR="0048587E" w:rsidRPr="007A5D0A">
        <w:rPr>
          <w:rFonts w:ascii="Verdana" w:hAnsi="Verdana"/>
          <w:sz w:val="20"/>
          <w:szCs w:val="20"/>
        </w:rPr>
        <w:t>lietuvių kalba</w:t>
      </w:r>
      <w:r w:rsidR="00D17972" w:rsidRPr="007A5D0A">
        <w:rPr>
          <w:rFonts w:ascii="Verdana" w:hAnsi="Verdana"/>
          <w:sz w:val="20"/>
          <w:szCs w:val="20"/>
        </w:rPr>
        <w:t>.</w:t>
      </w:r>
      <w:r w:rsidR="0048587E" w:rsidRPr="007A5D0A">
        <w:rPr>
          <w:rFonts w:ascii="Verdana" w:hAnsi="Verdana"/>
          <w:sz w:val="20"/>
          <w:szCs w:val="20"/>
        </w:rPr>
        <w:t xml:space="preserve"> </w:t>
      </w:r>
      <w:r w:rsidR="00F17A1F" w:rsidRPr="007A5D0A">
        <w:rPr>
          <w:rFonts w:ascii="Verdana" w:eastAsia="Arial" w:hAnsi="Verdana"/>
          <w:sz w:val="20"/>
          <w:szCs w:val="20"/>
        </w:rPr>
        <w:t>Jei kurie nors su pasiūlymu teikiami dokumentai parengti ne</w:t>
      </w:r>
      <w:r w:rsidR="001427AB" w:rsidRPr="007A5D0A">
        <w:rPr>
          <w:rFonts w:ascii="Verdana" w:eastAsia="Arial" w:hAnsi="Verdana"/>
          <w:sz w:val="20"/>
          <w:szCs w:val="20"/>
        </w:rPr>
        <w:t xml:space="preserve"> ta kalba, kuria</w:t>
      </w:r>
      <w:r w:rsidR="00F17A1F" w:rsidRPr="007A5D0A">
        <w:rPr>
          <w:rFonts w:ascii="Verdana" w:eastAsia="Arial" w:hAnsi="Verdana"/>
          <w:sz w:val="20"/>
          <w:szCs w:val="20"/>
        </w:rPr>
        <w:t xml:space="preserve"> </w:t>
      </w:r>
      <w:r w:rsidR="0BCA4ED4" w:rsidRPr="007A5D0A">
        <w:rPr>
          <w:rFonts w:ascii="Verdana" w:eastAsia="Arial" w:hAnsi="Verdana"/>
          <w:sz w:val="20"/>
          <w:szCs w:val="20"/>
        </w:rPr>
        <w:t>reikalaujama</w:t>
      </w:r>
      <w:r w:rsidR="001427AB" w:rsidRPr="007A5D0A">
        <w:rPr>
          <w:rFonts w:ascii="Verdana" w:eastAsia="Arial" w:hAnsi="Verdana"/>
          <w:sz w:val="20"/>
          <w:szCs w:val="20"/>
        </w:rPr>
        <w:t xml:space="preserve">, </w:t>
      </w:r>
      <w:r w:rsidR="003F1D78" w:rsidRPr="007A5D0A">
        <w:rPr>
          <w:rFonts w:ascii="Verdana" w:eastAsia="Arial" w:hAnsi="Verdana"/>
          <w:sz w:val="20"/>
          <w:szCs w:val="20"/>
        </w:rPr>
        <w:t xml:space="preserve">turi būti pateiktas tikslus vertimas į </w:t>
      </w:r>
      <w:r w:rsidR="40DC6EFC" w:rsidRPr="007A5D0A">
        <w:rPr>
          <w:rFonts w:ascii="Verdana" w:eastAsia="Arial" w:hAnsi="Verdana"/>
          <w:sz w:val="20"/>
          <w:szCs w:val="20"/>
        </w:rPr>
        <w:t>reikalaujamą</w:t>
      </w:r>
      <w:r w:rsidR="001427AB" w:rsidRPr="007A5D0A">
        <w:rPr>
          <w:rFonts w:ascii="Verdana" w:eastAsia="Arial" w:hAnsi="Verdana"/>
          <w:sz w:val="20"/>
          <w:szCs w:val="20"/>
        </w:rPr>
        <w:t xml:space="preserve"> </w:t>
      </w:r>
      <w:r w:rsidR="00141BF1" w:rsidRPr="007A5D0A">
        <w:rPr>
          <w:rFonts w:ascii="Verdana" w:eastAsia="Arial" w:hAnsi="Verdana"/>
          <w:sz w:val="20"/>
          <w:szCs w:val="20"/>
        </w:rPr>
        <w:t>kalbą</w:t>
      </w:r>
      <w:r w:rsidR="00F17A1F" w:rsidRPr="007A5D0A">
        <w:rPr>
          <w:rFonts w:ascii="Verdana" w:eastAsia="Arial" w:hAnsi="Verdana"/>
          <w:sz w:val="20"/>
          <w:szCs w:val="20"/>
        </w:rPr>
        <w:t xml:space="preserve">. </w:t>
      </w:r>
      <w:r w:rsidR="0085364E" w:rsidRPr="007A5D0A">
        <w:rPr>
          <w:rFonts w:ascii="Verdana" w:hAnsi="Verdana"/>
          <w:sz w:val="20"/>
          <w:szCs w:val="20"/>
        </w:rPr>
        <w:t>Perkančiajai organizacijai turint įtarimų</w:t>
      </w:r>
      <w:r w:rsidR="0048587E" w:rsidRPr="007A5D0A">
        <w:rPr>
          <w:rFonts w:ascii="Verdana" w:hAnsi="Verdana"/>
          <w:sz w:val="20"/>
          <w:szCs w:val="20"/>
        </w:rPr>
        <w:t xml:space="preserve"> dėl pasiūlyme pateikto dokumento </w:t>
      </w:r>
      <w:r w:rsidR="0048587E" w:rsidRPr="007A5D0A">
        <w:rPr>
          <w:rFonts w:ascii="Verdana" w:hAnsi="Verdana"/>
          <w:sz w:val="20"/>
          <w:szCs w:val="20"/>
        </w:rPr>
        <w:lastRenderedPageBreak/>
        <w:t xml:space="preserve">vertimo kokybės ir (ar) jo atitikties dokumento originalo turiniui, perkančioji organizacija reikalauja pateikti vertimą atlikusio asmens parašu ir vertimų biuro antspaudu (jei turi) patvirtintą šio dokumento vertimą. </w:t>
      </w:r>
    </w:p>
    <w:p w14:paraId="4172BF9D" w14:textId="2D0B3FBC" w:rsidR="00380B99" w:rsidRPr="005D335B" w:rsidRDefault="008D03B2" w:rsidP="007A5D0A">
      <w:pPr>
        <w:pStyle w:val="ListParagraph"/>
        <w:numPr>
          <w:ilvl w:val="1"/>
          <w:numId w:val="67"/>
        </w:numPr>
        <w:spacing w:after="0" w:line="240" w:lineRule="auto"/>
        <w:ind w:left="0" w:firstLine="710"/>
        <w:jc w:val="both"/>
        <w:rPr>
          <w:rFonts w:ascii="Verdana" w:hAnsi="Verdana" w:cstheme="minorHAnsi"/>
          <w:sz w:val="20"/>
          <w:szCs w:val="20"/>
        </w:rPr>
      </w:pPr>
      <w:r w:rsidRPr="005D335B">
        <w:rPr>
          <w:rFonts w:ascii="Verdana" w:eastAsia="Arial" w:hAnsi="Verdana"/>
          <w:sz w:val="20"/>
          <w:szCs w:val="20"/>
        </w:rPr>
        <w:t xml:space="preserve">Bendra </w:t>
      </w:r>
      <w:r w:rsidR="00BA6AB3" w:rsidRPr="005D335B">
        <w:rPr>
          <w:rFonts w:ascii="Verdana" w:eastAsia="Arial" w:hAnsi="Verdana"/>
          <w:sz w:val="20"/>
          <w:szCs w:val="20"/>
        </w:rPr>
        <w:t>p</w:t>
      </w:r>
      <w:r w:rsidRPr="005D335B">
        <w:rPr>
          <w:rFonts w:ascii="Verdana" w:eastAsia="Arial" w:hAnsi="Verdana"/>
          <w:sz w:val="20"/>
          <w:szCs w:val="20"/>
        </w:rPr>
        <w:t>asiūlymo kaina</w:t>
      </w:r>
      <w:r w:rsidR="00D247A7" w:rsidRPr="005D335B">
        <w:rPr>
          <w:rFonts w:ascii="Verdana" w:eastAsia="Arial" w:hAnsi="Verdana"/>
          <w:sz w:val="20"/>
          <w:szCs w:val="20"/>
        </w:rPr>
        <w:t xml:space="preserve"> </w:t>
      </w:r>
      <w:r w:rsidR="008D3752" w:rsidRPr="005D335B">
        <w:rPr>
          <w:rFonts w:ascii="Verdana" w:eastAsia="Arial" w:hAnsi="Verdana"/>
          <w:sz w:val="20"/>
          <w:szCs w:val="20"/>
        </w:rPr>
        <w:t>(</w:t>
      </w:r>
      <w:r w:rsidR="00D247A7" w:rsidRPr="005D335B">
        <w:rPr>
          <w:rFonts w:ascii="Verdana" w:eastAsia="Arial" w:hAnsi="Verdana"/>
          <w:sz w:val="20"/>
          <w:szCs w:val="20"/>
        </w:rPr>
        <w:t>sąnaudos</w:t>
      </w:r>
      <w:r w:rsidR="008D3752" w:rsidRPr="005D335B">
        <w:rPr>
          <w:rFonts w:ascii="Verdana" w:eastAsia="Arial" w:hAnsi="Verdana"/>
          <w:sz w:val="20"/>
          <w:szCs w:val="20"/>
        </w:rPr>
        <w:t>)</w:t>
      </w:r>
      <w:r w:rsidR="00D247A7" w:rsidRPr="005D335B">
        <w:rPr>
          <w:rFonts w:ascii="Verdana" w:eastAsia="Arial" w:hAnsi="Verdana"/>
          <w:sz w:val="20"/>
          <w:szCs w:val="20"/>
        </w:rPr>
        <w:t xml:space="preserve"> </w:t>
      </w:r>
      <w:r w:rsidR="008D3752" w:rsidRPr="005D335B">
        <w:rPr>
          <w:rFonts w:ascii="Verdana" w:eastAsia="Arial" w:hAnsi="Verdana"/>
          <w:sz w:val="20"/>
          <w:szCs w:val="20"/>
        </w:rPr>
        <w:t xml:space="preserve">su PVM </w:t>
      </w:r>
      <w:r w:rsidR="000B049C" w:rsidRPr="005D335B">
        <w:rPr>
          <w:rFonts w:ascii="Verdana" w:eastAsia="Arial" w:hAnsi="Verdana"/>
          <w:sz w:val="20"/>
          <w:szCs w:val="20"/>
        </w:rPr>
        <w:t xml:space="preserve"> turi būti nurodoma </w:t>
      </w:r>
      <w:r w:rsidR="00D247A7" w:rsidRPr="005D335B">
        <w:rPr>
          <w:rFonts w:ascii="Verdana" w:eastAsia="Arial" w:hAnsi="Verdana"/>
          <w:sz w:val="20"/>
          <w:szCs w:val="20"/>
        </w:rPr>
        <w:t xml:space="preserve">dviejų skaičių po kablelio tikslumu. </w:t>
      </w:r>
      <w:r w:rsidR="00B75F6D" w:rsidRPr="005D335B">
        <w:rPr>
          <w:rFonts w:ascii="Verdana" w:eastAsia="Arial" w:hAnsi="Verdana" w:cstheme="minorHAnsi"/>
          <w:sz w:val="20"/>
          <w:szCs w:val="20"/>
        </w:rPr>
        <w:t>Šią kainą sudarančios kainos sudedamosios dalys ar įkainiai gali būti išreikštos neribojant skaičių po kablelio kiekio</w:t>
      </w:r>
      <w:r w:rsidR="00B75F6D" w:rsidRPr="005D335B">
        <w:rPr>
          <w:rFonts w:ascii="Verdana" w:eastAsia="Arial" w:hAnsi="Verdana" w:cs="Arial"/>
          <w:sz w:val="20"/>
          <w:szCs w:val="20"/>
        </w:rPr>
        <w:t xml:space="preserve">. </w:t>
      </w:r>
    </w:p>
    <w:p w14:paraId="22059CDA" w14:textId="115FFCF1" w:rsidR="003A0EC0" w:rsidRPr="00DA4948" w:rsidRDefault="003A0EC0" w:rsidP="007A5D0A">
      <w:pPr>
        <w:pStyle w:val="ListParagraph"/>
        <w:numPr>
          <w:ilvl w:val="1"/>
          <w:numId w:val="67"/>
        </w:numPr>
        <w:spacing w:after="0" w:line="240" w:lineRule="auto"/>
        <w:ind w:left="0" w:firstLine="710"/>
        <w:jc w:val="both"/>
        <w:rPr>
          <w:rFonts w:ascii="Verdana" w:hAnsi="Verdana" w:cstheme="minorHAnsi"/>
          <w:sz w:val="20"/>
          <w:szCs w:val="20"/>
        </w:rPr>
      </w:pPr>
      <w:r w:rsidRPr="005D335B">
        <w:rPr>
          <w:rFonts w:ascii="Verdana" w:eastAsia="Arial" w:hAnsi="Verdana"/>
          <w:sz w:val="20"/>
          <w:szCs w:val="20"/>
        </w:rPr>
        <w:t xml:space="preserve">Tiekėjų </w:t>
      </w:r>
      <w:r w:rsidR="00A217B2" w:rsidRPr="005D335B">
        <w:rPr>
          <w:rFonts w:ascii="Verdana" w:eastAsia="Arial" w:hAnsi="Verdana"/>
          <w:sz w:val="20"/>
          <w:szCs w:val="20"/>
        </w:rPr>
        <w:t>p</w:t>
      </w:r>
      <w:r w:rsidRPr="005D335B">
        <w:rPr>
          <w:rFonts w:ascii="Verdana" w:eastAsia="Arial" w:hAnsi="Verdana"/>
          <w:sz w:val="20"/>
          <w:szCs w:val="20"/>
        </w:rPr>
        <w:t xml:space="preserve">asiūlymuose nurodytos kainos bus vertinamos </w:t>
      </w:r>
      <w:r w:rsidRPr="005D335B">
        <w:rPr>
          <w:rFonts w:ascii="Verdana" w:hAnsi="Verdana"/>
          <w:sz w:val="20"/>
          <w:szCs w:val="20"/>
        </w:rPr>
        <w:t>ir lyginamos su visais mokesčiais, įskaitant PVM</w:t>
      </w:r>
      <w:r w:rsidR="006E3394" w:rsidRPr="005D335B">
        <w:rPr>
          <w:rFonts w:ascii="Verdana" w:hAnsi="Verdana"/>
          <w:sz w:val="20"/>
          <w:szCs w:val="20"/>
        </w:rPr>
        <w:t>.</w:t>
      </w:r>
      <w:r w:rsidRPr="005D335B">
        <w:rPr>
          <w:rFonts w:ascii="Verdana" w:hAnsi="Verdana"/>
          <w:sz w:val="20"/>
          <w:szCs w:val="20"/>
        </w:rPr>
        <w:t xml:space="preserve"> </w:t>
      </w:r>
    </w:p>
    <w:p w14:paraId="2317C4D9" w14:textId="77777777" w:rsidR="00DA4948" w:rsidRPr="005D335B" w:rsidRDefault="00DA4948" w:rsidP="00DA4948">
      <w:pPr>
        <w:pStyle w:val="ListParagraph"/>
        <w:spacing w:after="0" w:line="240" w:lineRule="auto"/>
        <w:ind w:left="710"/>
        <w:jc w:val="both"/>
        <w:rPr>
          <w:rFonts w:ascii="Verdana" w:hAnsi="Verdana" w:cstheme="minorHAnsi"/>
          <w:sz w:val="20"/>
          <w:szCs w:val="20"/>
        </w:rPr>
      </w:pPr>
    </w:p>
    <w:p w14:paraId="7A15AE0A" w14:textId="70E9AA9F" w:rsidR="00EE1C85" w:rsidRPr="007A5D0A" w:rsidRDefault="00EE1C85" w:rsidP="007A5D0A">
      <w:pPr>
        <w:pStyle w:val="Heading1"/>
        <w:numPr>
          <w:ilvl w:val="0"/>
          <w:numId w:val="67"/>
        </w:numPr>
        <w:tabs>
          <w:tab w:val="left" w:pos="709"/>
        </w:tabs>
        <w:spacing w:before="0" w:after="0"/>
        <w:rPr>
          <w:rFonts w:ascii="Verdana" w:hAnsi="Verdana" w:cstheme="minorHAnsi"/>
          <w:color w:val="auto"/>
          <w:sz w:val="32"/>
          <w:szCs w:val="32"/>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26333934"/>
      <w:bookmarkEnd w:id="18"/>
      <w:bookmarkEnd w:id="19"/>
      <w:bookmarkEnd w:id="20"/>
      <w:bookmarkEnd w:id="21"/>
      <w:bookmarkEnd w:id="22"/>
      <w:r w:rsidRPr="007A5D0A">
        <w:rPr>
          <w:rFonts w:ascii="Verdana" w:hAnsi="Verdana" w:cstheme="minorHAnsi"/>
          <w:color w:val="auto"/>
          <w:sz w:val="32"/>
          <w:szCs w:val="32"/>
        </w:rPr>
        <w:t>Pasiūlymo galiojimo užtikrinimas</w:t>
      </w:r>
      <w:bookmarkEnd w:id="23"/>
      <w:bookmarkEnd w:id="24"/>
      <w:bookmarkEnd w:id="25"/>
    </w:p>
    <w:p w14:paraId="7E9D7B64" w14:textId="77777777" w:rsidR="00081DD2" w:rsidRPr="005D335B" w:rsidRDefault="00081DD2" w:rsidP="005D335B">
      <w:pPr>
        <w:pStyle w:val="ListParagraph"/>
        <w:spacing w:after="0" w:line="240" w:lineRule="auto"/>
        <w:ind w:left="0" w:firstLine="709"/>
        <w:jc w:val="both"/>
        <w:rPr>
          <w:rFonts w:ascii="Verdana" w:eastAsia="Calibri" w:hAnsi="Verdana"/>
          <w:sz w:val="20"/>
          <w:szCs w:val="20"/>
        </w:rPr>
      </w:pPr>
      <w:r w:rsidRPr="005D335B">
        <w:rPr>
          <w:rFonts w:ascii="Verdana" w:hAnsi="Verdana"/>
          <w:sz w:val="20"/>
          <w:szCs w:val="20"/>
        </w:rPr>
        <w:t xml:space="preserve">7.1.  </w:t>
      </w:r>
      <w:r w:rsidRPr="005D335B">
        <w:rPr>
          <w:rFonts w:ascii="Verdana" w:eastAsia="Calibri" w:hAnsi="Verdana"/>
          <w:sz w:val="20"/>
          <w:szCs w:val="20"/>
        </w:rPr>
        <w:t>Perkančioji organizacija nereikalauja užtikrinti pasiūlymo galiojimą, tačiau tuo atveju, jei tiekėjas, kuris bus kviečiamas sudaryti Sutartį, atsisakys ją sudaryti arba nepateiks Pirkimo dokumentuose nustatyto Sutarties įvykdymo užtikrinimą patvirtinančio dokumento (jei taikoma), jis, įsipareigoja, Perkančiajai organizacijai pareikalavus, sumokėti Perkančiajai organizacijai 10 proc. Pasiūlymo kainos EUR su PVM dydžio baudą bei padengti Perkančiosios organizacijos patirtus tiesioginius nuostolius, kiek jų nepadengia aukščiau nurodyta bauda. Tiesioginiais nuostoliais bus laikomas kainos skirtumas tarp Sutartį atsisakiusio pasirašyti tiekėjo Pasiūlymo kainos EUR su PVM ir kito tiekėjo, pasiūlymų eilėje esančio po atsisakiusio sudaryti sutartį tiekėjo, Pasiūlymo kainos EUR su PVM.</w:t>
      </w:r>
    </w:p>
    <w:p w14:paraId="1FE8A2FF" w14:textId="77777777" w:rsidR="00081DD2" w:rsidRPr="005D335B" w:rsidRDefault="00081DD2" w:rsidP="005D335B">
      <w:pPr>
        <w:pStyle w:val="ListParagraph"/>
        <w:spacing w:after="0" w:line="240" w:lineRule="auto"/>
        <w:ind w:left="504"/>
        <w:jc w:val="both"/>
        <w:rPr>
          <w:rFonts w:ascii="Verdana" w:eastAsia="Calibri" w:hAnsi="Verdana"/>
          <w:sz w:val="20"/>
          <w:szCs w:val="20"/>
        </w:rPr>
      </w:pPr>
    </w:p>
    <w:p w14:paraId="7136C94B" w14:textId="6E03C3FE" w:rsidR="00040C0F" w:rsidRPr="007A5D0A" w:rsidRDefault="00040C0F" w:rsidP="007A5D0A">
      <w:pPr>
        <w:pStyle w:val="Heading1"/>
        <w:numPr>
          <w:ilvl w:val="0"/>
          <w:numId w:val="67"/>
        </w:numPr>
        <w:tabs>
          <w:tab w:val="left" w:pos="709"/>
        </w:tabs>
        <w:spacing w:before="0" w:after="0"/>
        <w:contextualSpacing/>
        <w:rPr>
          <w:rFonts w:ascii="Verdana" w:hAnsi="Verdana" w:cstheme="minorHAnsi"/>
          <w:color w:val="auto"/>
          <w:sz w:val="32"/>
          <w:szCs w:val="32"/>
        </w:rPr>
      </w:pPr>
      <w:bookmarkStart w:id="26" w:name="_Ref39658218"/>
      <w:bookmarkStart w:id="27" w:name="_Ref39658226"/>
      <w:bookmarkStart w:id="28" w:name="_Ref39658248"/>
      <w:bookmarkStart w:id="29" w:name="_Ref39658251"/>
      <w:bookmarkStart w:id="30" w:name="_Toc126333935"/>
      <w:bookmarkStart w:id="31" w:name="_Ref39485250"/>
      <w:bookmarkStart w:id="32" w:name="_Ref39485258"/>
      <w:r w:rsidRPr="007A5D0A">
        <w:rPr>
          <w:rFonts w:ascii="Verdana" w:hAnsi="Verdana" w:cstheme="minorHAnsi"/>
          <w:color w:val="auto"/>
          <w:sz w:val="32"/>
          <w:szCs w:val="32"/>
        </w:rPr>
        <w:t>Elektroninis aukcionas</w:t>
      </w:r>
      <w:bookmarkEnd w:id="26"/>
      <w:bookmarkEnd w:id="27"/>
      <w:bookmarkEnd w:id="28"/>
      <w:bookmarkEnd w:id="29"/>
      <w:bookmarkEnd w:id="30"/>
    </w:p>
    <w:p w14:paraId="35229855" w14:textId="77777777" w:rsidR="007268F5" w:rsidRPr="005D335B" w:rsidRDefault="007268F5" w:rsidP="005D335B">
      <w:pPr>
        <w:pStyle w:val="ListParagraph"/>
        <w:spacing w:after="0" w:line="240" w:lineRule="auto"/>
        <w:ind w:left="504"/>
        <w:rPr>
          <w:rFonts w:ascii="Verdana" w:hAnsi="Verdana"/>
          <w:sz w:val="20"/>
          <w:szCs w:val="20"/>
        </w:rPr>
      </w:pPr>
      <w:r w:rsidRPr="005D335B">
        <w:rPr>
          <w:rFonts w:ascii="Verdana" w:hAnsi="Verdana" w:cstheme="minorHAnsi"/>
          <w:sz w:val="20"/>
          <w:szCs w:val="20"/>
        </w:rPr>
        <w:t xml:space="preserve">8.1. </w:t>
      </w:r>
      <w:r w:rsidRPr="005D335B">
        <w:rPr>
          <w:rFonts w:ascii="Verdana" w:hAnsi="Verdana"/>
          <w:sz w:val="20"/>
          <w:szCs w:val="20"/>
        </w:rPr>
        <w:t>Perkančioji organizacija pirkime netaikys elektroninio aukciono.</w:t>
      </w:r>
    </w:p>
    <w:p w14:paraId="1408BACC" w14:textId="77777777" w:rsidR="007268F5" w:rsidRPr="005D335B" w:rsidRDefault="007268F5" w:rsidP="005D335B">
      <w:pPr>
        <w:pStyle w:val="ListParagraph"/>
        <w:spacing w:after="0" w:line="240" w:lineRule="auto"/>
        <w:ind w:left="504"/>
        <w:rPr>
          <w:rFonts w:ascii="Verdana" w:hAnsi="Verdana"/>
          <w:sz w:val="20"/>
          <w:szCs w:val="20"/>
        </w:rPr>
      </w:pPr>
    </w:p>
    <w:p w14:paraId="14CBD3AD" w14:textId="23B8A7AF" w:rsidR="009D0DC5" w:rsidRPr="007A5D0A" w:rsidRDefault="00EA001C" w:rsidP="007A5D0A">
      <w:pPr>
        <w:pStyle w:val="Heading1"/>
        <w:numPr>
          <w:ilvl w:val="0"/>
          <w:numId w:val="67"/>
        </w:numPr>
        <w:tabs>
          <w:tab w:val="left" w:pos="709"/>
        </w:tabs>
        <w:spacing w:before="0" w:after="0"/>
        <w:contextualSpacing/>
        <w:rPr>
          <w:rFonts w:ascii="Verdana" w:hAnsi="Verdana" w:cstheme="minorHAnsi"/>
          <w:color w:val="auto"/>
          <w:sz w:val="32"/>
          <w:szCs w:val="32"/>
        </w:rPr>
      </w:pPr>
      <w:bookmarkStart w:id="33" w:name="_Ref39667303"/>
      <w:bookmarkStart w:id="34" w:name="_Ref39667308"/>
      <w:bookmarkStart w:id="35" w:name="_Toc126333936"/>
      <w:r w:rsidRPr="007A5D0A">
        <w:rPr>
          <w:rFonts w:ascii="Verdana" w:hAnsi="Verdana" w:cstheme="minorHAnsi"/>
          <w:color w:val="auto"/>
          <w:sz w:val="32"/>
          <w:szCs w:val="32"/>
        </w:rPr>
        <w:t>P</w:t>
      </w:r>
      <w:r w:rsidR="00014A61" w:rsidRPr="007A5D0A">
        <w:rPr>
          <w:rFonts w:ascii="Verdana" w:hAnsi="Verdana" w:cstheme="minorHAnsi"/>
          <w:color w:val="auto"/>
          <w:sz w:val="32"/>
          <w:szCs w:val="32"/>
        </w:rPr>
        <w:t>asiūlymų vertinimas</w:t>
      </w:r>
      <w:bookmarkEnd w:id="31"/>
      <w:bookmarkEnd w:id="32"/>
      <w:bookmarkEnd w:id="33"/>
      <w:bookmarkEnd w:id="34"/>
      <w:bookmarkEnd w:id="35"/>
    </w:p>
    <w:p w14:paraId="71B82322" w14:textId="388A60D9" w:rsidR="004E71CB" w:rsidRPr="005D335B" w:rsidRDefault="002D470F" w:rsidP="06B4BA89">
      <w:pPr>
        <w:spacing w:after="0" w:line="240" w:lineRule="auto"/>
        <w:ind w:firstLine="709"/>
        <w:jc w:val="both"/>
        <w:rPr>
          <w:rFonts w:ascii="Verdana" w:hAnsi="Verdana"/>
        </w:rPr>
      </w:pPr>
      <w:r w:rsidRPr="06B4BA89">
        <w:rPr>
          <w:rFonts w:ascii="Verdana" w:hAnsi="Verdana"/>
          <w:sz w:val="20"/>
          <w:szCs w:val="20"/>
        </w:rPr>
        <w:t xml:space="preserve">9.1. </w:t>
      </w:r>
      <w:r w:rsidR="004E71CB" w:rsidRPr="06B4BA89">
        <w:rPr>
          <w:rFonts w:ascii="Verdana" w:eastAsia="Calibri" w:hAnsi="Verdana"/>
          <w:sz w:val="20"/>
          <w:szCs w:val="20"/>
        </w:rPr>
        <w:t xml:space="preserve">Perkančioji organizacija ekonomiškai naudingiausią pasiūlymą išrenka pagal tiekėjo pasiūlyme nurodytą </w:t>
      </w:r>
      <w:r w:rsidR="00003A3F" w:rsidRPr="06B4BA89">
        <w:rPr>
          <w:rFonts w:ascii="Verdana" w:eastAsia="Calibri" w:hAnsi="Verdana"/>
          <w:sz w:val="20"/>
          <w:szCs w:val="20"/>
        </w:rPr>
        <w:t>kain</w:t>
      </w:r>
      <w:r w:rsidR="004E71CB" w:rsidRPr="06B4BA89">
        <w:rPr>
          <w:rFonts w:ascii="Verdana" w:eastAsia="Calibri" w:hAnsi="Verdana"/>
          <w:sz w:val="20"/>
          <w:szCs w:val="20"/>
        </w:rPr>
        <w:t>ą</w:t>
      </w:r>
      <w:r w:rsidR="00003A3F" w:rsidRPr="06B4BA89">
        <w:rPr>
          <w:rFonts w:ascii="Verdana" w:eastAsia="Calibri" w:hAnsi="Verdana"/>
          <w:sz w:val="20"/>
          <w:szCs w:val="20"/>
        </w:rPr>
        <w:t xml:space="preserve">, kuri turi būti apskaičiuota ir nurodyta taip, kaip reikalaujama </w:t>
      </w:r>
      <w:bookmarkStart w:id="36" w:name="_Hlk91157291"/>
      <w:r w:rsidR="00CE14DF" w:rsidRPr="06B4BA89">
        <w:rPr>
          <w:rFonts w:ascii="Verdana" w:eastAsia="Calibri" w:hAnsi="Verdana"/>
          <w:sz w:val="20"/>
          <w:szCs w:val="20"/>
        </w:rPr>
        <w:t xml:space="preserve">specialiųjų </w:t>
      </w:r>
      <w:r w:rsidR="00090235" w:rsidRPr="06B4BA89">
        <w:rPr>
          <w:rFonts w:ascii="Verdana" w:eastAsia="Calibri" w:hAnsi="Verdana"/>
          <w:sz w:val="20"/>
          <w:szCs w:val="20"/>
        </w:rPr>
        <w:t>p</w:t>
      </w:r>
      <w:r w:rsidR="00551FA7" w:rsidRPr="06B4BA89">
        <w:rPr>
          <w:rFonts w:ascii="Verdana" w:eastAsia="Calibri" w:hAnsi="Verdana"/>
          <w:sz w:val="20"/>
          <w:szCs w:val="20"/>
        </w:rPr>
        <w:t xml:space="preserve">irkimo </w:t>
      </w:r>
      <w:r w:rsidR="00A176D5" w:rsidRPr="06B4BA89">
        <w:rPr>
          <w:rFonts w:ascii="Verdana" w:eastAsia="Calibri" w:hAnsi="Verdana"/>
          <w:sz w:val="20"/>
          <w:szCs w:val="20"/>
        </w:rPr>
        <w:t xml:space="preserve">sąlygų </w:t>
      </w:r>
      <w:bookmarkEnd w:id="36"/>
      <w:r w:rsidR="001A3B7F" w:rsidRPr="06B4BA89">
        <w:rPr>
          <w:rFonts w:ascii="Verdana" w:hAnsi="Verdana"/>
          <w:sz w:val="20"/>
          <w:szCs w:val="20"/>
          <w:shd w:val="clear" w:color="auto" w:fill="FFFFFF"/>
        </w:rPr>
        <w:t>6</w:t>
      </w:r>
      <w:r w:rsidR="00090235" w:rsidRPr="06B4BA89">
        <w:rPr>
          <w:rFonts w:ascii="Verdana" w:eastAsia="Calibri" w:hAnsi="Verdana"/>
          <w:sz w:val="20"/>
          <w:szCs w:val="20"/>
        </w:rPr>
        <w:t xml:space="preserve"> priede. </w:t>
      </w:r>
    </w:p>
    <w:p w14:paraId="1B09ACF9" w14:textId="62A636A1" w:rsidR="004E71CB" w:rsidRPr="005D335B" w:rsidRDefault="7352077F" w:rsidP="06B4BA89">
      <w:pPr>
        <w:spacing w:after="0" w:line="240" w:lineRule="auto"/>
        <w:ind w:firstLine="709"/>
        <w:jc w:val="both"/>
        <w:rPr>
          <w:rFonts w:ascii="Verdana" w:hAnsi="Verdana"/>
        </w:rPr>
      </w:pPr>
      <w:r w:rsidRPr="06B4BA89">
        <w:rPr>
          <w:rFonts w:ascii="Verdana" w:hAnsi="Verdana"/>
          <w:sz w:val="20"/>
          <w:szCs w:val="20"/>
        </w:rPr>
        <w:t xml:space="preserve">9.2. </w:t>
      </w:r>
      <w:r w:rsidR="00D734C6" w:rsidRPr="06B4BA89">
        <w:rPr>
          <w:rFonts w:ascii="Verdana" w:hAnsi="Verdana"/>
          <w:sz w:val="20"/>
          <w:szCs w:val="20"/>
        </w:rPr>
        <w:t xml:space="preserve">Laimėjusiu </w:t>
      </w:r>
      <w:r w:rsidR="005D7D8C" w:rsidRPr="06B4BA89">
        <w:rPr>
          <w:rFonts w:ascii="Verdana" w:hAnsi="Verdana"/>
          <w:sz w:val="20"/>
          <w:szCs w:val="20"/>
        </w:rPr>
        <w:t>pasiūlymu</w:t>
      </w:r>
      <w:r w:rsidR="00D734C6" w:rsidRPr="06B4BA89">
        <w:rPr>
          <w:rFonts w:ascii="Verdana" w:hAnsi="Verdana"/>
          <w:sz w:val="20"/>
          <w:szCs w:val="20"/>
        </w:rPr>
        <w:t xml:space="preserve"> galės būti pripažint</w:t>
      </w:r>
      <w:r w:rsidR="6CCE422F" w:rsidRPr="06B4BA89">
        <w:rPr>
          <w:rFonts w:ascii="Verdana" w:hAnsi="Verdana"/>
          <w:sz w:val="20"/>
          <w:szCs w:val="20"/>
        </w:rPr>
        <w:t>i</w:t>
      </w:r>
      <w:r w:rsidR="693B4EE1" w:rsidRPr="06B4BA89">
        <w:rPr>
          <w:rFonts w:ascii="Verdana" w:hAnsi="Verdana"/>
          <w:sz w:val="20"/>
          <w:szCs w:val="20"/>
        </w:rPr>
        <w:t xml:space="preserve"> </w:t>
      </w:r>
      <w:r w:rsidR="00D55CCF">
        <w:rPr>
          <w:rFonts w:ascii="Verdana" w:hAnsi="Verdana"/>
          <w:sz w:val="20"/>
          <w:szCs w:val="20"/>
        </w:rPr>
        <w:t>10</w:t>
      </w:r>
      <w:r w:rsidR="693B4EE1" w:rsidRPr="06B4BA89">
        <w:rPr>
          <w:rFonts w:ascii="Verdana" w:hAnsi="Verdana"/>
          <w:sz w:val="20"/>
          <w:szCs w:val="20"/>
        </w:rPr>
        <w:t xml:space="preserve"> ekonomiškai naudingiausius pasiūlymus pateikę tiekėj</w:t>
      </w:r>
      <w:r w:rsidR="00D55CCF">
        <w:rPr>
          <w:rFonts w:ascii="Verdana" w:hAnsi="Verdana"/>
          <w:sz w:val="20"/>
          <w:szCs w:val="20"/>
        </w:rPr>
        <w:t>ų</w:t>
      </w:r>
      <w:r w:rsidR="693B4EE1" w:rsidRPr="06B4BA89">
        <w:rPr>
          <w:rFonts w:ascii="Verdana" w:hAnsi="Verdana"/>
          <w:sz w:val="20"/>
          <w:szCs w:val="20"/>
        </w:rPr>
        <w:t xml:space="preserve">. Jei pasiūlymus pateiks mažiau tiekėjų ar visus pirkimo dokumentų reikalavimus atitiks mažiau nei </w:t>
      </w:r>
      <w:r w:rsidR="00D55CCF">
        <w:rPr>
          <w:rFonts w:ascii="Verdana" w:hAnsi="Verdana"/>
          <w:sz w:val="20"/>
          <w:szCs w:val="20"/>
        </w:rPr>
        <w:t>10</w:t>
      </w:r>
      <w:r w:rsidR="693B4EE1" w:rsidRPr="06B4BA89">
        <w:rPr>
          <w:rFonts w:ascii="Verdana" w:hAnsi="Verdana"/>
          <w:sz w:val="20"/>
          <w:szCs w:val="20"/>
        </w:rPr>
        <w:t xml:space="preserve"> tiekėjų pasiūlymai, tokiu atveju </w:t>
      </w:r>
      <w:r w:rsidR="366DEDE3" w:rsidRPr="06B4BA89">
        <w:rPr>
          <w:rFonts w:ascii="Verdana" w:hAnsi="Verdana"/>
          <w:sz w:val="20"/>
          <w:szCs w:val="20"/>
        </w:rPr>
        <w:t xml:space="preserve">laimėjusiais bus pripažinti </w:t>
      </w:r>
      <w:r w:rsidR="693B4EE1" w:rsidRPr="06B4BA89">
        <w:rPr>
          <w:rFonts w:ascii="Verdana" w:hAnsi="Verdana"/>
          <w:sz w:val="20"/>
          <w:szCs w:val="20"/>
        </w:rPr>
        <w:t xml:space="preserve"> atitinkamai mažesni</w:t>
      </w:r>
      <w:r w:rsidR="57F21716" w:rsidRPr="06B4BA89">
        <w:rPr>
          <w:rFonts w:ascii="Verdana" w:hAnsi="Verdana"/>
          <w:sz w:val="20"/>
          <w:szCs w:val="20"/>
        </w:rPr>
        <w:t>s</w:t>
      </w:r>
      <w:r w:rsidR="693B4EE1" w:rsidRPr="06B4BA89">
        <w:rPr>
          <w:rFonts w:ascii="Verdana" w:hAnsi="Verdana"/>
          <w:sz w:val="20"/>
          <w:szCs w:val="20"/>
        </w:rPr>
        <w:t xml:space="preserve"> tiekėjų skaičiu</w:t>
      </w:r>
      <w:r w:rsidR="75180258" w:rsidRPr="06B4BA89">
        <w:rPr>
          <w:rFonts w:ascii="Verdana" w:hAnsi="Verdana"/>
          <w:sz w:val="20"/>
          <w:szCs w:val="20"/>
        </w:rPr>
        <w:t>s</w:t>
      </w:r>
      <w:r w:rsidR="693B4EE1" w:rsidRPr="06B4BA89">
        <w:rPr>
          <w:rFonts w:ascii="Verdana" w:hAnsi="Verdana"/>
          <w:sz w:val="20"/>
          <w:szCs w:val="20"/>
        </w:rPr>
        <w:t>.</w:t>
      </w:r>
    </w:p>
    <w:p w14:paraId="56C9BFB0" w14:textId="29878075" w:rsidR="06B4BA89" w:rsidRDefault="06B4BA89" w:rsidP="06B4BA89">
      <w:pPr>
        <w:spacing w:after="0" w:line="240" w:lineRule="auto"/>
        <w:ind w:firstLine="709"/>
        <w:jc w:val="both"/>
        <w:rPr>
          <w:rFonts w:ascii="Verdana" w:hAnsi="Verdana"/>
          <w:sz w:val="20"/>
          <w:szCs w:val="20"/>
        </w:rPr>
      </w:pPr>
    </w:p>
    <w:p w14:paraId="678C44CA" w14:textId="6EB53055" w:rsidR="00FE7908" w:rsidRPr="007A5D0A" w:rsidRDefault="00FE7908" w:rsidP="007A5D0A">
      <w:pPr>
        <w:pStyle w:val="Heading1"/>
        <w:numPr>
          <w:ilvl w:val="0"/>
          <w:numId w:val="67"/>
        </w:numPr>
        <w:tabs>
          <w:tab w:val="left" w:pos="567"/>
          <w:tab w:val="left" w:pos="709"/>
        </w:tabs>
        <w:spacing w:before="0" w:after="0"/>
        <w:contextualSpacing/>
        <w:rPr>
          <w:rFonts w:ascii="Verdana" w:hAnsi="Verdana" w:cstheme="minorHAnsi"/>
          <w:color w:val="auto"/>
          <w:sz w:val="32"/>
          <w:szCs w:val="32"/>
        </w:rPr>
      </w:pPr>
      <w:bookmarkStart w:id="37" w:name="_Ref39425999"/>
      <w:bookmarkStart w:id="38" w:name="_Ref39426005"/>
      <w:bookmarkStart w:id="39" w:name="_Toc126333937"/>
      <w:r w:rsidRPr="007A5D0A">
        <w:rPr>
          <w:rFonts w:ascii="Verdana" w:hAnsi="Verdana" w:cstheme="minorHAnsi"/>
          <w:color w:val="auto"/>
          <w:sz w:val="32"/>
          <w:szCs w:val="32"/>
        </w:rPr>
        <w:t>S</w:t>
      </w:r>
      <w:r w:rsidR="00281735" w:rsidRPr="007A5D0A">
        <w:rPr>
          <w:rFonts w:ascii="Verdana" w:hAnsi="Verdana" w:cstheme="minorHAnsi"/>
          <w:color w:val="auto"/>
          <w:sz w:val="32"/>
          <w:szCs w:val="32"/>
        </w:rPr>
        <w:t>utarties sudarymas</w:t>
      </w:r>
      <w:bookmarkEnd w:id="37"/>
      <w:bookmarkEnd w:id="38"/>
      <w:bookmarkEnd w:id="39"/>
    </w:p>
    <w:p w14:paraId="1D5C686C" w14:textId="1F2ABE5A" w:rsidR="00E10438" w:rsidRPr="00E10438" w:rsidRDefault="00E10438" w:rsidP="00E10438">
      <w:pPr>
        <w:jc w:val="both"/>
        <w:rPr>
          <w:rFonts w:ascii="Verdana" w:hAnsi="Verdana"/>
          <w:sz w:val="20"/>
          <w:szCs w:val="20"/>
        </w:rPr>
      </w:pPr>
      <w:r w:rsidRPr="4B755539">
        <w:rPr>
          <w:rFonts w:ascii="Verdana" w:hAnsi="Verdana"/>
          <w:sz w:val="20"/>
          <w:szCs w:val="20"/>
        </w:rPr>
        <w:t xml:space="preserve">10.1Ši pirkimo procedūra atliekama siekiant sudaryti preliminariąją sutartį. Preliminarioji sutartis bus sudaroma su </w:t>
      </w:r>
      <w:r w:rsidR="42CC0968" w:rsidRPr="4B755539">
        <w:rPr>
          <w:rFonts w:ascii="Verdana" w:hAnsi="Verdana"/>
          <w:sz w:val="20"/>
          <w:szCs w:val="20"/>
        </w:rPr>
        <w:t>10</w:t>
      </w:r>
      <w:r w:rsidRPr="4B755539">
        <w:rPr>
          <w:rFonts w:ascii="Verdana" w:hAnsi="Verdana"/>
          <w:sz w:val="20"/>
          <w:szCs w:val="20"/>
        </w:rPr>
        <w:t xml:space="preserve"> tiekėj</w:t>
      </w:r>
      <w:r w:rsidR="477A854C" w:rsidRPr="4B755539">
        <w:rPr>
          <w:rFonts w:ascii="Verdana" w:hAnsi="Verdana"/>
          <w:sz w:val="20"/>
          <w:szCs w:val="20"/>
        </w:rPr>
        <w:t>ų</w:t>
      </w:r>
      <w:r w:rsidRPr="4B755539">
        <w:rPr>
          <w:rFonts w:ascii="Verdana" w:hAnsi="Verdana"/>
          <w:sz w:val="20"/>
          <w:szCs w:val="20"/>
        </w:rPr>
        <w:t xml:space="preserve">, kurių pasiūlymai, vadovaujantis pirkimo sąlygose nustatyta tvarka, bus pripažinti laimėję.  Tvarka, kurios laikantis pagal šią preliminariąją sutartį bus sudaroma sutartis, pateikiama specialiųjų pirkimo sąlygų priede „Preliminariosios sutarties projektas“. </w:t>
      </w:r>
    </w:p>
    <w:p w14:paraId="78730AC7" w14:textId="77777777" w:rsidR="0091725D" w:rsidRPr="005D335B" w:rsidRDefault="0091725D" w:rsidP="005D335B">
      <w:pPr>
        <w:pStyle w:val="ListParagraph"/>
        <w:spacing w:after="0" w:line="240" w:lineRule="auto"/>
        <w:ind w:left="444"/>
        <w:jc w:val="both"/>
        <w:rPr>
          <w:rFonts w:ascii="Verdana" w:hAnsi="Verdana"/>
        </w:rPr>
      </w:pPr>
    </w:p>
    <w:p w14:paraId="1640F94B" w14:textId="1B994232" w:rsidR="00640DBD" w:rsidRPr="007A5D0A" w:rsidRDefault="00640DBD" w:rsidP="00DA4948">
      <w:pPr>
        <w:pStyle w:val="Heading1"/>
        <w:numPr>
          <w:ilvl w:val="0"/>
          <w:numId w:val="69"/>
        </w:numPr>
        <w:tabs>
          <w:tab w:val="left" w:pos="567"/>
          <w:tab w:val="left" w:pos="709"/>
        </w:tabs>
        <w:spacing w:before="0" w:after="0"/>
        <w:contextualSpacing/>
        <w:jc w:val="both"/>
        <w:rPr>
          <w:rFonts w:ascii="Verdana" w:hAnsi="Verdana" w:cstheme="minorHAnsi"/>
          <w:b/>
          <w:bCs/>
          <w:color w:val="auto"/>
          <w:sz w:val="32"/>
          <w:szCs w:val="32"/>
        </w:rPr>
      </w:pPr>
      <w:bookmarkStart w:id="40" w:name="_Toc126333938"/>
      <w:bookmarkEnd w:id="2"/>
      <w:r w:rsidRPr="007A5D0A">
        <w:rPr>
          <w:rFonts w:ascii="Verdana" w:hAnsi="Verdana" w:cstheme="minorHAnsi"/>
          <w:color w:val="auto"/>
          <w:sz w:val="32"/>
          <w:szCs w:val="32"/>
        </w:rPr>
        <w:t>Kitos sąlygos</w:t>
      </w:r>
      <w:bookmarkEnd w:id="40"/>
    </w:p>
    <w:p w14:paraId="2EE4590F" w14:textId="77777777" w:rsidR="008B2D20" w:rsidRPr="005D335B" w:rsidRDefault="008B2D20" w:rsidP="005D335B">
      <w:pPr>
        <w:pStyle w:val="ListParagraph"/>
        <w:numPr>
          <w:ilvl w:val="1"/>
          <w:numId w:val="69"/>
        </w:numPr>
        <w:spacing w:after="0" w:line="240" w:lineRule="auto"/>
        <w:ind w:firstLine="265"/>
        <w:jc w:val="both"/>
        <w:rPr>
          <w:rFonts w:ascii="Verdana" w:hAnsi="Verdana"/>
          <w:sz w:val="20"/>
          <w:szCs w:val="20"/>
        </w:rPr>
      </w:pPr>
      <w:r w:rsidRPr="005D335B">
        <w:rPr>
          <w:rFonts w:ascii="Verdana" w:hAnsi="Verdana"/>
          <w:sz w:val="20"/>
          <w:szCs w:val="20"/>
        </w:rPr>
        <w:t>Pirkimo sąlygų priedai:</w:t>
      </w:r>
    </w:p>
    <w:p w14:paraId="09396108" w14:textId="77777777" w:rsidR="008B2D20" w:rsidRPr="005D335B" w:rsidRDefault="008B2D20" w:rsidP="005D335B">
      <w:pPr>
        <w:pStyle w:val="TOC1"/>
        <w:spacing w:line="240" w:lineRule="auto"/>
        <w:ind w:hanging="426"/>
        <w:rPr>
          <w:rFonts w:ascii="Verdana" w:hAnsi="Verdana"/>
          <w:noProof/>
          <w:sz w:val="20"/>
          <w:szCs w:val="20"/>
        </w:rPr>
      </w:pPr>
      <w:hyperlink w:anchor="_Toc158178860" w:history="1">
        <w:r w:rsidRPr="005D335B">
          <w:rPr>
            <w:rStyle w:val="Hyperlink"/>
            <w:rFonts w:ascii="Verdana" w:hAnsi="Verdana" w:cstheme="minorHAnsi"/>
            <w:noProof/>
            <w:sz w:val="20"/>
            <w:szCs w:val="20"/>
          </w:rPr>
          <w:t>Pirkimo sąlygų 1 priedas „Terminai“</w:t>
        </w:r>
      </w:hyperlink>
    </w:p>
    <w:p w14:paraId="794C1571" w14:textId="77777777" w:rsidR="008B2D20" w:rsidRPr="005D335B" w:rsidRDefault="008B2D20" w:rsidP="005D335B">
      <w:pPr>
        <w:pStyle w:val="TOC1"/>
        <w:spacing w:line="240" w:lineRule="auto"/>
        <w:ind w:hanging="426"/>
        <w:rPr>
          <w:rFonts w:ascii="Verdana" w:hAnsi="Verdana"/>
          <w:noProof/>
          <w:kern w:val="2"/>
          <w:sz w:val="20"/>
          <w:szCs w:val="20"/>
          <w14:ligatures w14:val="standardContextual"/>
        </w:rPr>
      </w:pPr>
      <w:hyperlink w:anchor="_Toc158178861" w:history="1">
        <w:r w:rsidRPr="005D335B">
          <w:rPr>
            <w:rStyle w:val="Hyperlink"/>
            <w:rFonts w:ascii="Verdana" w:eastAsia="Calibri" w:hAnsi="Verdana" w:cstheme="minorHAnsi"/>
            <w:noProof/>
            <w:sz w:val="20"/>
            <w:szCs w:val="20"/>
          </w:rPr>
          <w:t>Pirkimo sąlygų 2 priedas „Techninė specifikacija“</w:t>
        </w:r>
      </w:hyperlink>
      <w:r w:rsidRPr="005D335B">
        <w:rPr>
          <w:rFonts w:ascii="Verdana" w:hAnsi="Verdana"/>
          <w:noProof/>
          <w:kern w:val="2"/>
          <w:sz w:val="20"/>
          <w:szCs w:val="20"/>
          <w14:ligatures w14:val="standardContextual"/>
        </w:rPr>
        <w:t xml:space="preserve"> </w:t>
      </w:r>
    </w:p>
    <w:p w14:paraId="76DF9053" w14:textId="77777777" w:rsidR="008B2D20" w:rsidRPr="005D335B" w:rsidRDefault="008B2D20" w:rsidP="005D335B">
      <w:pPr>
        <w:pStyle w:val="TOC2"/>
        <w:spacing w:line="240" w:lineRule="auto"/>
        <w:ind w:left="0"/>
        <w:rPr>
          <w:rFonts w:ascii="Verdana" w:hAnsi="Verdana"/>
          <w:noProof/>
          <w:kern w:val="2"/>
          <w14:ligatures w14:val="standardContextual"/>
        </w:rPr>
      </w:pPr>
      <w:hyperlink w:anchor="_Toc158178862" w:history="1">
        <w:r w:rsidRPr="005D335B">
          <w:rPr>
            <w:rStyle w:val="Hyperlink"/>
            <w:rFonts w:ascii="Verdana" w:eastAsia="Calibri" w:hAnsi="Verdana" w:cstheme="minorHAnsi"/>
            <w:noProof/>
            <w:sz w:val="20"/>
            <w:szCs w:val="20"/>
          </w:rPr>
          <w:t>Pirkimo sąlygų 3 priedas „Tiekėjų pašalinimo pagrindai“</w:t>
        </w:r>
      </w:hyperlink>
      <w:r w:rsidRPr="005D335B">
        <w:rPr>
          <w:rFonts w:ascii="Verdana" w:hAnsi="Verdana"/>
          <w:noProof/>
          <w:kern w:val="2"/>
          <w14:ligatures w14:val="standardContextual"/>
        </w:rPr>
        <w:t xml:space="preserve"> </w:t>
      </w:r>
    </w:p>
    <w:p w14:paraId="79B0BF27" w14:textId="77777777" w:rsidR="008B2D20" w:rsidRPr="005D335B" w:rsidRDefault="008B2D20" w:rsidP="005D335B">
      <w:pPr>
        <w:pStyle w:val="TOC2"/>
        <w:spacing w:line="240" w:lineRule="auto"/>
        <w:ind w:left="0"/>
        <w:rPr>
          <w:rFonts w:ascii="Verdana" w:hAnsi="Verdana"/>
          <w:noProof/>
          <w:kern w:val="2"/>
          <w14:ligatures w14:val="standardContextual"/>
        </w:rPr>
      </w:pPr>
      <w:hyperlink w:anchor="_Toc158178863" w:history="1">
        <w:r w:rsidRPr="005D335B">
          <w:rPr>
            <w:rStyle w:val="Hyperlink"/>
            <w:rFonts w:ascii="Verdana" w:eastAsia="Calibri" w:hAnsi="Verdana" w:cstheme="minorHAnsi"/>
            <w:noProof/>
            <w:sz w:val="20"/>
            <w:szCs w:val="20"/>
          </w:rPr>
          <w:t>Pirkimo sąlygų 4 priedas „Tiekėjų kvalifikacijos reikalavimai ir reikalaujami kokybės bei aplinkos apsaugos vadybos sistemų standartai“</w:t>
        </w:r>
      </w:hyperlink>
      <w:r w:rsidRPr="005D335B">
        <w:rPr>
          <w:rFonts w:ascii="Verdana" w:hAnsi="Verdana"/>
          <w:noProof/>
          <w:kern w:val="2"/>
          <w14:ligatures w14:val="standardContextual"/>
        </w:rPr>
        <w:t xml:space="preserve"> </w:t>
      </w:r>
    </w:p>
    <w:p w14:paraId="0CA236E1" w14:textId="77777777" w:rsidR="008B2D20" w:rsidRPr="005D335B" w:rsidRDefault="008B2D20" w:rsidP="005D335B">
      <w:pPr>
        <w:pStyle w:val="TOC2"/>
        <w:spacing w:line="240" w:lineRule="auto"/>
        <w:ind w:left="0"/>
        <w:rPr>
          <w:rFonts w:ascii="Verdana" w:hAnsi="Verdana"/>
          <w:noProof/>
          <w:kern w:val="2"/>
          <w14:ligatures w14:val="standardContextual"/>
        </w:rPr>
      </w:pPr>
      <w:hyperlink w:anchor="_Toc158178864" w:history="1">
        <w:r w:rsidRPr="005D335B">
          <w:rPr>
            <w:rStyle w:val="Hyperlink"/>
            <w:rFonts w:ascii="Verdana" w:eastAsia="Calibri" w:hAnsi="Verdana" w:cstheme="minorHAnsi"/>
            <w:noProof/>
            <w:sz w:val="20"/>
            <w:szCs w:val="20"/>
          </w:rPr>
          <w:t xml:space="preserve">Pirkimo sąlygų 5 priedas „EBVPD“ </w:t>
        </w:r>
        <w:r w:rsidRPr="005D335B">
          <w:rPr>
            <w:rStyle w:val="Hyperlink"/>
            <w:rFonts w:ascii="Verdana" w:hAnsi="Verdana" w:cstheme="minorHAnsi"/>
            <w:noProof/>
            <w:sz w:val="20"/>
            <w:szCs w:val="20"/>
          </w:rPr>
          <w:t>(pdf ir XML formatu)</w:t>
        </w:r>
      </w:hyperlink>
      <w:r w:rsidRPr="005D335B">
        <w:rPr>
          <w:rFonts w:ascii="Verdana" w:hAnsi="Verdana"/>
          <w:noProof/>
          <w:kern w:val="2"/>
          <w14:ligatures w14:val="standardContextual"/>
        </w:rPr>
        <w:t xml:space="preserve"> </w:t>
      </w:r>
    </w:p>
    <w:p w14:paraId="46200505" w14:textId="77777777" w:rsidR="008B2D20" w:rsidRPr="005D335B" w:rsidRDefault="008B2D20" w:rsidP="005D335B">
      <w:pPr>
        <w:pStyle w:val="TOC2"/>
        <w:spacing w:line="240" w:lineRule="auto"/>
        <w:ind w:left="0"/>
        <w:rPr>
          <w:rFonts w:ascii="Verdana" w:hAnsi="Verdana"/>
          <w:noProof/>
          <w:kern w:val="2"/>
          <w14:ligatures w14:val="standardContextual"/>
        </w:rPr>
      </w:pPr>
      <w:hyperlink w:anchor="_Toc158178865" w:history="1">
        <w:r w:rsidRPr="005D335B">
          <w:rPr>
            <w:rStyle w:val="Hyperlink"/>
            <w:rFonts w:ascii="Verdana" w:eastAsia="Calibri" w:hAnsi="Verdana" w:cstheme="minorHAnsi"/>
            <w:noProof/>
            <w:sz w:val="20"/>
            <w:szCs w:val="20"/>
          </w:rPr>
          <w:t>Pirkimo sąlygų 6 priedas „Pasiūlymo forma“</w:t>
        </w:r>
      </w:hyperlink>
      <w:r w:rsidRPr="005D335B">
        <w:rPr>
          <w:rFonts w:ascii="Verdana" w:hAnsi="Verdana"/>
          <w:noProof/>
          <w:kern w:val="2"/>
          <w14:ligatures w14:val="standardContextual"/>
        </w:rPr>
        <w:t xml:space="preserve"> </w:t>
      </w:r>
    </w:p>
    <w:p w14:paraId="556D5BE5" w14:textId="178397C8" w:rsidR="008B2D20" w:rsidRPr="005D335B" w:rsidRDefault="008B2D20" w:rsidP="005D335B">
      <w:pPr>
        <w:spacing w:after="0" w:line="240" w:lineRule="auto"/>
        <w:rPr>
          <w:rFonts w:ascii="Verdana" w:hAnsi="Verdana"/>
          <w:sz w:val="20"/>
          <w:szCs w:val="20"/>
        </w:rPr>
      </w:pPr>
      <w:r w:rsidRPr="005D335B">
        <w:rPr>
          <w:rFonts w:ascii="Verdana" w:hAnsi="Verdana"/>
          <w:sz w:val="20"/>
          <w:szCs w:val="20"/>
        </w:rPr>
        <w:t xml:space="preserve">Pirkimo sąlygų 7 priedas </w:t>
      </w:r>
      <w:hyperlink w:anchor="_Toc158178867" w:history="1">
        <w:r w:rsidR="004464E4" w:rsidRPr="005D335B">
          <w:rPr>
            <w:rStyle w:val="Hyperlink"/>
            <w:rFonts w:ascii="Verdana" w:hAnsi="Verdana"/>
            <w:noProof/>
            <w:sz w:val="20"/>
            <w:szCs w:val="20"/>
          </w:rPr>
          <w:t xml:space="preserve"> „</w:t>
        </w:r>
        <w:r w:rsidR="00E10438">
          <w:rPr>
            <w:rStyle w:val="Hyperlink"/>
            <w:rFonts w:ascii="Verdana" w:hAnsi="Verdana"/>
            <w:noProof/>
            <w:sz w:val="20"/>
            <w:szCs w:val="20"/>
          </w:rPr>
          <w:t xml:space="preserve">Preliminarios </w:t>
        </w:r>
        <w:r w:rsidR="004464E4" w:rsidRPr="005D335B">
          <w:rPr>
            <w:rStyle w:val="Hyperlink"/>
            <w:rFonts w:ascii="Verdana" w:hAnsi="Verdana"/>
            <w:noProof/>
            <w:sz w:val="20"/>
            <w:szCs w:val="20"/>
          </w:rPr>
          <w:t>Sutarties projektas“</w:t>
        </w:r>
      </w:hyperlink>
    </w:p>
    <w:p w14:paraId="2241558F" w14:textId="2E628CFA" w:rsidR="00E10438" w:rsidRDefault="00E10438">
      <w:r>
        <w:br w:type="page"/>
      </w:r>
    </w:p>
    <w:p w14:paraId="15C72AF0" w14:textId="77777777" w:rsidR="00657883" w:rsidRDefault="00657883" w:rsidP="00657883"/>
    <w:p w14:paraId="49E80EA9" w14:textId="77777777" w:rsidR="00657883" w:rsidRDefault="00657883" w:rsidP="00657883"/>
    <w:p w14:paraId="1DF37652" w14:textId="0A6B5A0A" w:rsidR="00774AA5" w:rsidRPr="009869C8" w:rsidRDefault="000631F1" w:rsidP="005C1E12">
      <w:pPr>
        <w:pStyle w:val="Heading1"/>
        <w:jc w:val="right"/>
        <w:rPr>
          <w:rFonts w:ascii="Verdana" w:hAnsi="Verdana" w:cstheme="minorHAnsi"/>
          <w:sz w:val="20"/>
          <w:szCs w:val="20"/>
        </w:rPr>
      </w:pPr>
      <w:bookmarkStart w:id="41" w:name="_Toc126333939"/>
      <w:r w:rsidRPr="009869C8">
        <w:rPr>
          <w:rFonts w:ascii="Verdana" w:hAnsi="Verdana" w:cstheme="minorHAnsi"/>
          <w:color w:val="0070C0"/>
          <w:sz w:val="20"/>
          <w:szCs w:val="20"/>
        </w:rPr>
        <w:t>P</w:t>
      </w:r>
      <w:r w:rsidR="008F59C5" w:rsidRPr="009869C8">
        <w:rPr>
          <w:rFonts w:ascii="Verdana" w:hAnsi="Verdana" w:cstheme="minorHAnsi"/>
          <w:color w:val="0070C0"/>
          <w:sz w:val="20"/>
          <w:szCs w:val="20"/>
        </w:rPr>
        <w:t>irkimo sąlygų 1 priedas „Terminai“</w:t>
      </w:r>
      <w:bookmarkEnd w:id="4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5" w:type="dxa"/>
        <w:tblLayout w:type="fixed"/>
        <w:tblLook w:val="06A0" w:firstRow="1" w:lastRow="0" w:firstColumn="1" w:lastColumn="0" w:noHBand="1" w:noVBand="1"/>
      </w:tblPr>
      <w:tblGrid>
        <w:gridCol w:w="960"/>
        <w:gridCol w:w="2531"/>
        <w:gridCol w:w="3643"/>
        <w:gridCol w:w="2954"/>
      </w:tblGrid>
      <w:tr w:rsidR="2254BAE6" w14:paraId="695281DF"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70869277" w14:textId="628C726D" w:rsidR="2254BAE6" w:rsidRDefault="2254BAE6" w:rsidP="2254BAE6">
            <w:pPr>
              <w:jc w:val="center"/>
            </w:pPr>
            <w:r w:rsidRPr="2254BAE6">
              <w:rPr>
                <w:rFonts w:ascii="Verdana" w:eastAsia="Verdana" w:hAnsi="Verdana" w:cs="Verdana"/>
                <w:b/>
                <w:bCs/>
                <w:color w:val="000000" w:themeColor="text1"/>
                <w:sz w:val="20"/>
                <w:szCs w:val="20"/>
              </w:rPr>
              <w:t>Eil. Nr.</w:t>
            </w:r>
          </w:p>
        </w:tc>
        <w:tc>
          <w:tcPr>
            <w:tcW w:w="253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32D6BCEF" w14:textId="3C13407B" w:rsidR="2254BAE6" w:rsidRDefault="2254BAE6" w:rsidP="2254BAE6">
            <w:pPr>
              <w:jc w:val="center"/>
            </w:pPr>
            <w:r w:rsidRPr="2254BAE6">
              <w:rPr>
                <w:rFonts w:ascii="Verdana" w:eastAsia="Verdana" w:hAnsi="Verdana" w:cs="Verdana"/>
                <w:b/>
                <w:bCs/>
                <w:color w:val="000000" w:themeColor="text1"/>
                <w:sz w:val="20"/>
                <w:szCs w:val="20"/>
              </w:rPr>
              <w:t>VEIKSMAS</w:t>
            </w:r>
          </w:p>
        </w:tc>
        <w:tc>
          <w:tcPr>
            <w:tcW w:w="364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266D3A92" w14:textId="04198F06" w:rsidR="2254BAE6" w:rsidRDefault="2254BAE6" w:rsidP="2254BAE6">
            <w:pPr>
              <w:spacing w:after="0"/>
              <w:jc w:val="center"/>
            </w:pPr>
            <w:r w:rsidRPr="2254BAE6">
              <w:rPr>
                <w:rFonts w:ascii="Verdana" w:eastAsia="Verdana" w:hAnsi="Verdana" w:cs="Verdana"/>
                <w:b/>
                <w:bCs/>
                <w:color w:val="000000" w:themeColor="text1"/>
                <w:sz w:val="20"/>
                <w:szCs w:val="20"/>
              </w:rPr>
              <w:t>DATA/DIENŲ SKAIČIUS/ LAIKAS</w:t>
            </w:r>
          </w:p>
          <w:p w14:paraId="79158455" w14:textId="350572C5" w:rsidR="2254BAE6" w:rsidRDefault="2254BAE6" w:rsidP="2254BAE6">
            <w:pPr>
              <w:spacing w:after="0"/>
              <w:jc w:val="center"/>
            </w:pPr>
            <w:r w:rsidRPr="2254BAE6">
              <w:rPr>
                <w:rFonts w:ascii="Verdana" w:eastAsia="Verdana" w:hAnsi="Verdana" w:cs="Verdana"/>
                <w:color w:val="000000" w:themeColor="text1"/>
                <w:sz w:val="20"/>
                <w:szCs w:val="20"/>
              </w:rPr>
              <w:t>(Lietuvos laiku)</w:t>
            </w:r>
          </w:p>
        </w:tc>
        <w:tc>
          <w:tcPr>
            <w:tcW w:w="295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6123D7F9" w14:textId="1A3829F0" w:rsidR="2254BAE6" w:rsidRDefault="2254BAE6" w:rsidP="2254BAE6">
            <w:pPr>
              <w:jc w:val="center"/>
            </w:pPr>
            <w:r w:rsidRPr="2254BAE6">
              <w:rPr>
                <w:rFonts w:ascii="Verdana" w:eastAsia="Verdana" w:hAnsi="Verdana" w:cs="Verdana"/>
                <w:b/>
                <w:bCs/>
                <w:color w:val="000000" w:themeColor="text1"/>
                <w:sz w:val="20"/>
                <w:szCs w:val="20"/>
              </w:rPr>
              <w:t>PASTABOS</w:t>
            </w:r>
          </w:p>
        </w:tc>
      </w:tr>
      <w:tr w:rsidR="2254BAE6" w14:paraId="28899F3F"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2BF2D3F3" w14:textId="0B5FB5B9" w:rsidR="2254BAE6" w:rsidRDefault="2254BAE6" w:rsidP="2254BAE6">
            <w:pPr>
              <w:spacing w:after="0"/>
            </w:pPr>
            <w:r w:rsidRPr="2254BAE6">
              <w:rPr>
                <w:rFonts w:ascii="Verdana" w:eastAsia="Verdana" w:hAnsi="Verdana" w:cs="Verdana"/>
                <w:sz w:val="20"/>
                <w:szCs w:val="20"/>
              </w:rPr>
              <w:t>1.</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3F03A62B" w14:textId="0F5A51AB" w:rsidR="2254BAE6" w:rsidRDefault="2254BAE6" w:rsidP="2254BAE6">
            <w:pPr>
              <w:spacing w:after="0"/>
            </w:pPr>
            <w:r w:rsidRPr="2254BAE6">
              <w:rPr>
                <w:rFonts w:ascii="Verdana" w:eastAsia="Verdana" w:hAnsi="Verdana" w:cs="Verdana"/>
                <w:sz w:val="20"/>
                <w:szCs w:val="20"/>
              </w:rPr>
              <w:t>Pasiūlymų pateikimo terminas</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237E1903" w14:textId="3400EF9C" w:rsidR="2254BAE6" w:rsidRDefault="2254BAE6" w:rsidP="2254BAE6">
            <w:pPr>
              <w:spacing w:after="0"/>
            </w:pPr>
            <w:r w:rsidRPr="2254BAE6">
              <w:rPr>
                <w:rFonts w:ascii="Verdana" w:eastAsia="Verdana" w:hAnsi="Verdana" w:cs="Verdana"/>
                <w:sz w:val="20"/>
                <w:szCs w:val="20"/>
              </w:rPr>
              <w:t xml:space="preserve">nurodytas skelbime </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139B223E" w14:textId="21745A40" w:rsidR="2254BAE6" w:rsidRDefault="2254BAE6" w:rsidP="2254BAE6">
            <w:pPr>
              <w:spacing w:after="0"/>
            </w:pPr>
            <w:r w:rsidRPr="2254BAE6">
              <w:rPr>
                <w:rFonts w:ascii="Verdana" w:eastAsia="Verdana" w:hAnsi="Verdana" w:cs="Verdana"/>
                <w:sz w:val="20"/>
                <w:szCs w:val="20"/>
              </w:rPr>
              <w:t>Perkančioji organizacija turi teisę pratęsti pasiūlymų pateikimo terminą.</w:t>
            </w:r>
          </w:p>
        </w:tc>
      </w:tr>
      <w:tr w:rsidR="2254BAE6" w14:paraId="1AB8A0B7"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0F06C59E" w14:textId="7E829DDE" w:rsidR="2254BAE6" w:rsidRDefault="2254BAE6" w:rsidP="2254BAE6">
            <w:pPr>
              <w:spacing w:after="0"/>
            </w:pPr>
            <w:r w:rsidRPr="2254BAE6">
              <w:rPr>
                <w:rFonts w:ascii="Verdana" w:eastAsia="Verdana" w:hAnsi="Verdana" w:cs="Verdana"/>
                <w:sz w:val="20"/>
                <w:szCs w:val="20"/>
              </w:rPr>
              <w:t>2.</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41A0A2CD" w14:textId="65D7563A" w:rsidR="2254BAE6" w:rsidRDefault="2254BAE6" w:rsidP="2254BAE6">
            <w:pPr>
              <w:spacing w:after="0"/>
            </w:pPr>
            <w:r w:rsidRPr="2254BAE6">
              <w:rPr>
                <w:rFonts w:ascii="Verdana" w:eastAsia="Verdana" w:hAnsi="Verdana" w:cs="Verdana"/>
                <w:sz w:val="20"/>
                <w:szCs w:val="20"/>
              </w:rPr>
              <w:t>Pradinis susipažinimas su CVP IS priemonėmis gautais pasiūlymais</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4922DCDB" w14:textId="1283DD86" w:rsidR="2254BAE6" w:rsidRDefault="2254BAE6" w:rsidP="2254BAE6">
            <w:pPr>
              <w:spacing w:after="0"/>
            </w:pPr>
            <w:r w:rsidRPr="2254BAE6">
              <w:rPr>
                <w:rFonts w:ascii="Verdana" w:eastAsia="Verdana" w:hAnsi="Verdana" w:cs="Verdana"/>
                <w:sz w:val="20"/>
                <w:szCs w:val="20"/>
              </w:rPr>
              <w:t xml:space="preserve">Pradedamas ne anksčiau nei </w:t>
            </w:r>
            <w:r w:rsidRPr="2254BAE6">
              <w:rPr>
                <w:rFonts w:ascii="Verdana" w:eastAsia="Verdana" w:hAnsi="Verdana" w:cs="Verdana"/>
                <w:color w:val="000000" w:themeColor="text1"/>
                <w:sz w:val="20"/>
                <w:szCs w:val="20"/>
              </w:rPr>
              <w:t>po 45 minučių</w:t>
            </w:r>
            <w:r w:rsidRPr="2254BAE6">
              <w:rPr>
                <w:rFonts w:ascii="Verdana" w:eastAsia="Verdana" w:hAnsi="Verdana" w:cs="Verdana"/>
                <w:sz w:val="20"/>
                <w:szCs w:val="20"/>
              </w:rPr>
              <w:t xml:space="preserve"> po pasiūlymų pateikimo termino pabaigos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71335BE5" w14:textId="12FE58EA" w:rsidR="2254BAE6" w:rsidRDefault="2254BAE6" w:rsidP="2254BAE6">
            <w:pPr>
              <w:spacing w:after="0"/>
            </w:pPr>
            <w:r w:rsidRPr="2254BAE6">
              <w:rPr>
                <w:rFonts w:ascii="Verdana" w:eastAsia="Verdana" w:hAnsi="Verdana" w:cs="Verdana"/>
                <w:sz w:val="20"/>
                <w:szCs w:val="20"/>
              </w:rPr>
              <w:t xml:space="preserve"> </w:t>
            </w:r>
          </w:p>
        </w:tc>
      </w:tr>
      <w:tr w:rsidR="2254BAE6" w14:paraId="2E1F1539"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4472180A" w14:textId="3FD4C0DC" w:rsidR="2254BAE6" w:rsidRDefault="2254BAE6" w:rsidP="2254BAE6">
            <w:pPr>
              <w:spacing w:after="0"/>
            </w:pPr>
            <w:r w:rsidRPr="2254BAE6">
              <w:rPr>
                <w:rFonts w:ascii="Verdana" w:eastAsia="Verdana" w:hAnsi="Verdana" w:cs="Verdana"/>
                <w:sz w:val="20"/>
                <w:szCs w:val="20"/>
              </w:rPr>
              <w:t>3.</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2A94ADAC" w14:textId="50300B52" w:rsidR="2254BAE6" w:rsidRDefault="2254BAE6" w:rsidP="2254BAE6">
            <w:pPr>
              <w:spacing w:after="0"/>
            </w:pPr>
            <w:r w:rsidRPr="2254BAE6">
              <w:rPr>
                <w:rFonts w:ascii="Verdana" w:eastAsia="Verdana" w:hAnsi="Verdana" w:cs="Verdana"/>
                <w:sz w:val="20"/>
                <w:szCs w:val="20"/>
              </w:rPr>
              <w:t>Prašymą paaiškinti, patikslinti pirkimo sąlygas tiekėjas turi pateikti ne vėliau kaip:</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40CE3DAD" w14:textId="1BDD07ED" w:rsidR="2254BAE6" w:rsidRDefault="2254BAE6" w:rsidP="2254BAE6">
            <w:pPr>
              <w:spacing w:after="0"/>
            </w:pPr>
            <w:r w:rsidRPr="2254BAE6">
              <w:rPr>
                <w:rFonts w:ascii="Verdana" w:eastAsia="Verdana" w:hAnsi="Verdana" w:cs="Verdana"/>
                <w:sz w:val="20"/>
                <w:szCs w:val="20"/>
              </w:rPr>
              <w:t>10 (dešimt)  dienų iki pasiūlymų pateikimo termino dienos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6D851F1F" w14:textId="6EA9F18B" w:rsidR="2254BAE6" w:rsidRDefault="2254BAE6" w:rsidP="2254BAE6">
            <w:pPr>
              <w:spacing w:after="0"/>
            </w:pPr>
            <w:r w:rsidRPr="2254BAE6">
              <w:rPr>
                <w:rFonts w:ascii="Verdana" w:eastAsia="Verdana" w:hAnsi="Verdana" w:cs="Verdana"/>
                <w:color w:val="7030A0"/>
                <w:sz w:val="20"/>
                <w:szCs w:val="20"/>
              </w:rPr>
              <w:t xml:space="preserve"> </w:t>
            </w:r>
          </w:p>
        </w:tc>
      </w:tr>
      <w:tr w:rsidR="2254BAE6" w14:paraId="5AB4F5DC"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10AF49CA" w14:textId="1DDC3979"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1D1B10A7" w14:textId="164D7774" w:rsidR="2254BAE6" w:rsidRDefault="2254BAE6" w:rsidP="2254BAE6">
            <w:pPr>
              <w:spacing w:after="0"/>
            </w:pPr>
            <w:r w:rsidRPr="2254BAE6">
              <w:rPr>
                <w:rFonts w:ascii="Verdana" w:eastAsia="Verdana" w:hAnsi="Verdana" w:cs="Verdana"/>
                <w:sz w:val="20"/>
                <w:szCs w:val="20"/>
              </w:rPr>
              <w:t>Perkančioji organizacija pirkimo sąlygų paaiškinimą, patikslinimą pateikia visiems tiekėjams ne vėliau kaip:</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6A31A22A" w14:textId="1083D4F7" w:rsidR="2254BAE6" w:rsidRDefault="2254BAE6" w:rsidP="2254BAE6">
            <w:pPr>
              <w:spacing w:after="0"/>
            </w:pPr>
            <w:r w:rsidRPr="2254BAE6">
              <w:rPr>
                <w:rFonts w:ascii="Verdana" w:eastAsia="Verdana" w:hAnsi="Verdana" w:cs="Verdana"/>
                <w:sz w:val="20"/>
                <w:szCs w:val="20"/>
              </w:rPr>
              <w:t>6 (šeši) dienų iki pasiūlymų pateikimo termino dienos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6FCD6751" w14:textId="7809F80D" w:rsidR="2254BAE6" w:rsidRDefault="2254BAE6" w:rsidP="2254BAE6">
            <w:pPr>
              <w:spacing w:after="0"/>
            </w:pPr>
            <w:r w:rsidRPr="2254BAE6">
              <w:rPr>
                <w:rFonts w:ascii="Verdana" w:eastAsia="Verdana" w:hAnsi="Verdana" w:cs="Verdana"/>
                <w:sz w:val="20"/>
                <w:szCs w:val="20"/>
              </w:rPr>
              <w:t xml:space="preserve"> </w:t>
            </w:r>
          </w:p>
        </w:tc>
      </w:tr>
      <w:tr w:rsidR="2254BAE6" w14:paraId="4FFCA477"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3F40E537" w14:textId="64B49622"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1C4D5751" w14:textId="2001E742" w:rsidR="2254BAE6" w:rsidRDefault="2254BAE6" w:rsidP="2254BAE6">
            <w:pPr>
              <w:spacing w:after="0"/>
            </w:pPr>
            <w:r w:rsidRPr="2254BAE6">
              <w:rPr>
                <w:rFonts w:ascii="Verdana" w:eastAsia="Verdana" w:hAnsi="Verdana" w:cs="Verdana"/>
                <w:sz w:val="20"/>
                <w:szCs w:val="20"/>
              </w:rPr>
              <w:t>Objekto apžiūra bus vykdoma:</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0850C13C" w14:textId="4EA1C8B8" w:rsidR="2254BAE6" w:rsidRDefault="2254BAE6" w:rsidP="2254BAE6">
            <w:pPr>
              <w:spacing w:after="0"/>
            </w:pPr>
            <w:r w:rsidRPr="2254BAE6">
              <w:rPr>
                <w:rFonts w:ascii="Verdana" w:eastAsia="Verdana" w:hAnsi="Verdana" w:cs="Verdana"/>
                <w:sz w:val="20"/>
                <w:szCs w:val="20"/>
              </w:rPr>
              <w:t>NETAIKOMA</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1639D79B" w14:textId="471A391E" w:rsidR="2254BAE6" w:rsidRDefault="2254BAE6" w:rsidP="2254BAE6">
            <w:pPr>
              <w:spacing w:after="0"/>
            </w:pPr>
            <w:r w:rsidRPr="2254BAE6">
              <w:rPr>
                <w:rFonts w:ascii="Verdana" w:eastAsia="Verdana" w:hAnsi="Verdana" w:cs="Verdana"/>
                <w:sz w:val="20"/>
                <w:szCs w:val="20"/>
              </w:rPr>
              <w:t xml:space="preserve"> </w:t>
            </w:r>
          </w:p>
        </w:tc>
      </w:tr>
      <w:tr w:rsidR="2254BAE6" w14:paraId="1A6ECC1F"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55084865" w14:textId="544EF510"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07FB9046" w14:textId="34714337" w:rsidR="2254BAE6" w:rsidRDefault="2254BAE6" w:rsidP="2254BAE6">
            <w:pPr>
              <w:spacing w:after="0"/>
            </w:pPr>
            <w:r w:rsidRPr="2254BAE6">
              <w:rPr>
                <w:rFonts w:ascii="Verdana" w:eastAsia="Verdana" w:hAnsi="Verdana" w:cs="Verdana"/>
                <w:sz w:val="20"/>
                <w:szCs w:val="20"/>
              </w:rPr>
              <w:t>Perkančioji organizacija rengs susitikimus su tiekėjais dėl pirkimo sąlygų paaiškinimo</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731439CE" w14:textId="44ED907C" w:rsidR="2254BAE6" w:rsidRDefault="2254BAE6" w:rsidP="2254BAE6">
            <w:pPr>
              <w:spacing w:after="0"/>
            </w:pPr>
            <w:r w:rsidRPr="2254BAE6">
              <w:rPr>
                <w:rFonts w:ascii="Verdana" w:eastAsia="Verdana" w:hAnsi="Verdana" w:cs="Verdana"/>
                <w:sz w:val="20"/>
                <w:szCs w:val="20"/>
              </w:rPr>
              <w:t>NETAIKOMA</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21149083" w14:textId="7E641EED" w:rsidR="2254BAE6" w:rsidRDefault="2254BAE6" w:rsidP="2254BAE6">
            <w:pPr>
              <w:spacing w:after="0"/>
            </w:pPr>
            <w:r w:rsidRPr="2254BAE6">
              <w:rPr>
                <w:rFonts w:ascii="Verdana" w:eastAsia="Verdana" w:hAnsi="Verdana" w:cs="Verdana"/>
                <w:sz w:val="20"/>
                <w:szCs w:val="20"/>
              </w:rPr>
              <w:t xml:space="preserve"> </w:t>
            </w:r>
          </w:p>
        </w:tc>
      </w:tr>
      <w:tr w:rsidR="2254BAE6" w14:paraId="45BDBB20"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5E3329E3" w14:textId="77750FC3"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60C8A0F1" w14:textId="21C8E220" w:rsidR="2254BAE6" w:rsidRDefault="2254BAE6" w:rsidP="2254BAE6">
            <w:pPr>
              <w:spacing w:after="0"/>
            </w:pPr>
            <w:r w:rsidRPr="2254BAE6">
              <w:rPr>
                <w:rFonts w:ascii="Verdana" w:eastAsia="Verdana" w:hAnsi="Verdana" w:cs="Verdana"/>
                <w:sz w:val="20"/>
                <w:szCs w:val="20"/>
              </w:rPr>
              <w:t>Tiekėjai turi pateikti prekių pavyzdžius</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56590E54" w14:textId="3C53DA13" w:rsidR="2254BAE6" w:rsidRDefault="2254BAE6" w:rsidP="2254BAE6">
            <w:pPr>
              <w:spacing w:after="0"/>
              <w:jc w:val="both"/>
            </w:pPr>
            <w:r w:rsidRPr="2254BAE6">
              <w:rPr>
                <w:rFonts w:ascii="Verdana" w:eastAsia="Verdana" w:hAnsi="Verdana" w:cs="Verdana"/>
                <w:color w:val="000000" w:themeColor="text1"/>
                <w:sz w:val="20"/>
                <w:szCs w:val="20"/>
              </w:rPr>
              <w:t>NETAIKOMA</w:t>
            </w:r>
          </w:p>
          <w:p w14:paraId="530CB713" w14:textId="2AA736A6" w:rsidR="2254BAE6" w:rsidRDefault="2254BAE6" w:rsidP="2254BAE6">
            <w:pPr>
              <w:spacing w:after="0"/>
            </w:pPr>
            <w:r w:rsidRPr="2254BAE6">
              <w:rPr>
                <w:rFonts w:ascii="Verdana" w:eastAsia="Verdana" w:hAnsi="Verdana" w:cs="Verdana"/>
                <w:i/>
                <w:iCs/>
                <w:color w:val="7030A0"/>
                <w:sz w:val="20"/>
                <w:szCs w:val="20"/>
              </w:rPr>
              <w:t xml:space="preserve"> </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1867A52B" w14:textId="224F9D2B" w:rsidR="2254BAE6" w:rsidRDefault="2254BAE6" w:rsidP="2254BAE6">
            <w:pPr>
              <w:spacing w:after="0"/>
            </w:pPr>
            <w:r w:rsidRPr="2254BAE6">
              <w:rPr>
                <w:rFonts w:ascii="Verdana" w:eastAsia="Verdana" w:hAnsi="Verdana" w:cs="Verdana"/>
                <w:sz w:val="20"/>
                <w:szCs w:val="20"/>
              </w:rPr>
              <w:t xml:space="preserve"> </w:t>
            </w:r>
          </w:p>
        </w:tc>
      </w:tr>
      <w:tr w:rsidR="2254BAE6" w14:paraId="168CD093"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70C6865D" w14:textId="002D9ED0"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467A6DD6" w14:textId="4EF601A1" w:rsidR="2254BAE6" w:rsidRDefault="2254BAE6" w:rsidP="2254BAE6">
            <w:pPr>
              <w:spacing w:after="0"/>
            </w:pPr>
            <w:r w:rsidRPr="2254BAE6">
              <w:rPr>
                <w:rFonts w:ascii="Verdana" w:eastAsia="Verdana" w:hAnsi="Verdana" w:cs="Verdana"/>
                <w:sz w:val="20"/>
                <w:szCs w:val="20"/>
              </w:rPr>
              <w:t>Pasiūlymo galiojimo ir pasiūlymo galiojimo užtikrinimo (jei taikoma) terminas ne trumpesnis kaip</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25DFDBA8" w14:textId="254F4192" w:rsidR="2254BAE6" w:rsidRDefault="2254BAE6" w:rsidP="2254BAE6">
            <w:pPr>
              <w:spacing w:after="0"/>
            </w:pPr>
            <w:r w:rsidRPr="2254BAE6">
              <w:rPr>
                <w:rFonts w:ascii="Verdana" w:eastAsia="Verdana" w:hAnsi="Verdana" w:cs="Verdana"/>
                <w:sz w:val="20"/>
                <w:szCs w:val="20"/>
              </w:rPr>
              <w:t>90 (devyniasdešimt) dienų nuo pasiūlymų pateikimo galutinio termino pabaigos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4D9FF5BC" w14:textId="74A0EBA2" w:rsidR="2254BAE6" w:rsidRDefault="2254BAE6" w:rsidP="2254BAE6">
            <w:pPr>
              <w:spacing w:after="0"/>
            </w:pPr>
            <w:r w:rsidRPr="2254BAE6">
              <w:rPr>
                <w:rFonts w:ascii="Verdana" w:eastAsia="Verdana" w:hAnsi="Verdana" w:cs="Verdana"/>
                <w:sz w:val="20"/>
                <w:szCs w:val="20"/>
              </w:rPr>
              <w:t xml:space="preserve"> </w:t>
            </w:r>
          </w:p>
        </w:tc>
      </w:tr>
      <w:tr w:rsidR="2254BAE6" w14:paraId="5807C216"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436E7E6D" w14:textId="1A4D67C8"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2C805BF2" w14:textId="797D18E8" w:rsidR="2254BAE6" w:rsidRDefault="2254BAE6" w:rsidP="2254BAE6">
            <w:pPr>
              <w:spacing w:after="0"/>
            </w:pPr>
            <w:r w:rsidRPr="2254BAE6">
              <w:rPr>
                <w:rFonts w:ascii="Verdana" w:eastAsia="Verdana" w:hAnsi="Verdana" w:cs="Verdana"/>
                <w:sz w:val="20"/>
                <w:szCs w:val="20"/>
              </w:rPr>
              <w:t xml:space="preserve">Perkančioji organizacija atsako tiekėjui, ar ji sutinka priimti tiekėjo siūlomą pasiūlymo galiojimo užtikrinimą </w:t>
            </w:r>
            <w:r w:rsidRPr="2254BAE6">
              <w:rPr>
                <w:rFonts w:ascii="Verdana" w:eastAsia="Verdana" w:hAnsi="Verdana" w:cs="Verdana"/>
                <w:sz w:val="20"/>
                <w:szCs w:val="20"/>
              </w:rPr>
              <w:lastRenderedPageBreak/>
              <w:t xml:space="preserve">patvirtinantį dokumentą ne vėliau kaip per </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336B0D82" w14:textId="6375854F" w:rsidR="2254BAE6" w:rsidRDefault="2254BAE6" w:rsidP="2254BAE6">
            <w:pPr>
              <w:spacing w:after="0"/>
            </w:pPr>
            <w:r w:rsidRPr="2254BAE6">
              <w:rPr>
                <w:rFonts w:ascii="Verdana" w:eastAsia="Verdana" w:hAnsi="Verdana" w:cs="Verdana"/>
                <w:sz w:val="20"/>
                <w:szCs w:val="20"/>
              </w:rPr>
              <w:lastRenderedPageBreak/>
              <w:t xml:space="preserve">NETAIKOMA </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78E47CF3" w14:textId="0C68BF24" w:rsidR="2254BAE6" w:rsidRDefault="2254BAE6" w:rsidP="2254BAE6">
            <w:pPr>
              <w:spacing w:after="0"/>
            </w:pPr>
            <w:r w:rsidRPr="2254BAE6">
              <w:rPr>
                <w:rFonts w:ascii="Verdana" w:eastAsia="Verdana" w:hAnsi="Verdana" w:cs="Verdana"/>
                <w:sz w:val="20"/>
                <w:szCs w:val="20"/>
              </w:rPr>
              <w:t xml:space="preserve"> </w:t>
            </w:r>
          </w:p>
        </w:tc>
      </w:tr>
      <w:tr w:rsidR="2254BAE6" w14:paraId="5B98902A"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7B036D44" w14:textId="361D449A"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1B95F1AC" w14:textId="431346E4" w:rsidR="2254BAE6" w:rsidRDefault="2254BAE6" w:rsidP="2254BAE6">
            <w:pPr>
              <w:spacing w:after="0"/>
            </w:pPr>
            <w:r w:rsidRPr="2254BAE6">
              <w:rPr>
                <w:rFonts w:ascii="Verdana" w:eastAsia="Verdana" w:hAnsi="Verdana" w:cs="Verdana"/>
                <w:color w:val="000000" w:themeColor="text1"/>
                <w:sz w:val="20"/>
                <w:szCs w:val="20"/>
              </w:rPr>
              <w:t>Pasiūlymo galiojimo užtikrinimas pirkimo dalyviui grąžinamas (arba atsisakoma teisių į jį) per</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271DB709" w14:textId="366F23C6" w:rsidR="2254BAE6" w:rsidRDefault="2254BAE6" w:rsidP="2254BAE6">
            <w:pPr>
              <w:spacing w:after="0"/>
              <w:jc w:val="both"/>
            </w:pPr>
            <w:r w:rsidRPr="2254BAE6">
              <w:rPr>
                <w:rFonts w:ascii="Verdana" w:eastAsia="Verdana" w:hAnsi="Verdana" w:cs="Verdana"/>
                <w:color w:val="000000" w:themeColor="text1"/>
                <w:sz w:val="20"/>
                <w:szCs w:val="20"/>
              </w:rPr>
              <w:t>NETAIKOMA</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420924DC" w14:textId="4E2E5473" w:rsidR="2254BAE6" w:rsidRDefault="2254BAE6" w:rsidP="2254BAE6">
            <w:pPr>
              <w:spacing w:after="0"/>
            </w:pPr>
            <w:r w:rsidRPr="2254BAE6">
              <w:rPr>
                <w:rFonts w:ascii="Verdana" w:eastAsia="Verdana" w:hAnsi="Verdana" w:cs="Verdana"/>
                <w:sz w:val="20"/>
                <w:szCs w:val="20"/>
              </w:rPr>
              <w:t xml:space="preserve"> </w:t>
            </w:r>
          </w:p>
        </w:tc>
      </w:tr>
      <w:tr w:rsidR="2254BAE6" w14:paraId="317C9D66"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3E64C310" w14:textId="5A6E01B6"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29348754" w14:textId="5A10D4D5" w:rsidR="2254BAE6" w:rsidRDefault="2254BAE6" w:rsidP="2254BAE6">
            <w:pPr>
              <w:spacing w:after="0"/>
            </w:pPr>
            <w:r w:rsidRPr="2254BAE6">
              <w:rPr>
                <w:rFonts w:ascii="Verdana" w:eastAsia="Verdana" w:hAnsi="Verdana" w:cs="Verdana"/>
                <w:sz w:val="20"/>
                <w:szCs w:val="20"/>
              </w:rPr>
              <w:t>Perkančioji organizacija informuoja pirkimo dalyvius apie EBVPD vertinimo rezultatus ne vėliau kaip per</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52A61F53" w14:textId="68A0C51B" w:rsidR="2254BAE6" w:rsidRDefault="2254BAE6" w:rsidP="2254BAE6">
            <w:pPr>
              <w:spacing w:after="0"/>
            </w:pPr>
            <w:r w:rsidRPr="2254BAE6">
              <w:rPr>
                <w:rFonts w:ascii="Verdana" w:eastAsia="Verdana" w:hAnsi="Verdana" w:cs="Verdana"/>
                <w:sz w:val="20"/>
                <w:szCs w:val="20"/>
              </w:rPr>
              <w:t>3 (tris) darbo dienas nuo sprendimo priėmimo dienos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7C152DF1" w14:textId="3B83C831" w:rsidR="2254BAE6" w:rsidRDefault="2254BAE6" w:rsidP="2254BAE6">
            <w:pPr>
              <w:spacing w:after="0"/>
            </w:pPr>
            <w:r w:rsidRPr="2254BAE6">
              <w:rPr>
                <w:rFonts w:ascii="Verdana" w:eastAsia="Verdana" w:hAnsi="Verdana" w:cs="Verdana"/>
                <w:sz w:val="20"/>
                <w:szCs w:val="20"/>
              </w:rPr>
              <w:t xml:space="preserve"> </w:t>
            </w:r>
          </w:p>
        </w:tc>
      </w:tr>
      <w:tr w:rsidR="2254BAE6" w14:paraId="2EC2AC88"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21E9E99F" w14:textId="17F5F898"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3343DD4B" w14:textId="50B70EAA" w:rsidR="2254BAE6" w:rsidRDefault="2254BAE6" w:rsidP="2254BAE6">
            <w:pPr>
              <w:spacing w:after="0"/>
            </w:pPr>
            <w:r w:rsidRPr="2254BAE6">
              <w:rPr>
                <w:rFonts w:ascii="Verdana" w:eastAsia="Verdana" w:hAnsi="Verdana" w:cs="Verdana"/>
                <w:sz w:val="20"/>
                <w:szCs w:val="20"/>
              </w:rPr>
              <w:t>Perkančioji organizacija pirkimo dalyviams praneša apie priimtą sprendimą nustatyti laimėjusį pasiūlymą, dėl kurio bus sudaroma sutartis ne vėliau kaip per</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66AF8B4A" w14:textId="0B384E41" w:rsidR="2254BAE6" w:rsidRDefault="2254BAE6" w:rsidP="2254BAE6">
            <w:pPr>
              <w:spacing w:after="0"/>
            </w:pPr>
            <w:r w:rsidRPr="2254BAE6">
              <w:rPr>
                <w:rFonts w:ascii="Verdana" w:eastAsia="Verdana" w:hAnsi="Verdana" w:cs="Verdana"/>
                <w:sz w:val="20"/>
                <w:szCs w:val="20"/>
              </w:rPr>
              <w:t>3 (tris) darbo dienas nuo sprendimo priėmimo dienos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20C29507" w14:textId="374269A0" w:rsidR="2254BAE6" w:rsidRDefault="2254BAE6" w:rsidP="2254BAE6">
            <w:pPr>
              <w:spacing w:after="0"/>
            </w:pPr>
            <w:r w:rsidRPr="2254BAE6">
              <w:rPr>
                <w:rFonts w:ascii="Verdana" w:eastAsia="Verdana" w:hAnsi="Verdana" w:cs="Verdana"/>
                <w:sz w:val="20"/>
                <w:szCs w:val="20"/>
              </w:rPr>
              <w:t xml:space="preserve"> </w:t>
            </w:r>
          </w:p>
        </w:tc>
      </w:tr>
      <w:tr w:rsidR="2254BAE6" w14:paraId="739E7FD8"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56049612" w14:textId="5B7D6140"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2D840070" w14:textId="28FFA5F2" w:rsidR="2254BAE6" w:rsidRDefault="2254BAE6" w:rsidP="2254BAE6">
            <w:pPr>
              <w:spacing w:after="0"/>
            </w:pPr>
            <w:r w:rsidRPr="2254BAE6">
              <w:rPr>
                <w:rFonts w:ascii="Verdana" w:eastAsia="Verdana" w:hAnsi="Verdana" w:cs="Verdana"/>
                <w:sz w:val="20"/>
                <w:szCs w:val="20"/>
              </w:rPr>
              <w:t>Perkančioji organizacija, pirkimo dalyviui raštu paprašius, jam pateikia VPĮ 58 straipsnio 2 dalyje nustatytą informaciją ne vėliau kaip per</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095109CE" w14:textId="1DD97AEE" w:rsidR="2254BAE6" w:rsidRDefault="2254BAE6" w:rsidP="2254BAE6">
            <w:pPr>
              <w:spacing w:after="0"/>
            </w:pPr>
            <w:r w:rsidRPr="2254BAE6">
              <w:rPr>
                <w:rFonts w:ascii="Verdana" w:eastAsia="Verdana" w:hAnsi="Verdana" w:cs="Verdana"/>
                <w:sz w:val="20"/>
                <w:szCs w:val="20"/>
              </w:rPr>
              <w:t>15 (penkiolika) dienų nuo pirkimo dalyvio raštu pateikto prašymo gavimo dienos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7452D616" w14:textId="47A09C7F" w:rsidR="2254BAE6" w:rsidRDefault="2254BAE6" w:rsidP="2254BAE6">
            <w:pPr>
              <w:shd w:val="clear" w:color="auto" w:fill="FFFFFF" w:themeFill="background1"/>
              <w:spacing w:after="0"/>
              <w:ind w:firstLine="313"/>
            </w:pPr>
            <w:r w:rsidRPr="2254BAE6">
              <w:rPr>
                <w:rFonts w:ascii="Verdana" w:eastAsia="Verdana" w:hAnsi="Verdana" w:cs="Verdana"/>
                <w:sz w:val="20"/>
                <w:szCs w:val="20"/>
              </w:rPr>
              <w:t xml:space="preserve"> </w:t>
            </w:r>
          </w:p>
        </w:tc>
      </w:tr>
      <w:tr w:rsidR="2254BAE6" w14:paraId="2F4FBFE4"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262E41AC" w14:textId="73A95835"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0296DB5A" w14:textId="55E21514" w:rsidR="2254BAE6" w:rsidRDefault="2254BAE6" w:rsidP="2254BAE6">
            <w:pPr>
              <w:spacing w:after="0"/>
            </w:pPr>
            <w:r w:rsidRPr="2254BAE6">
              <w:rPr>
                <w:rFonts w:ascii="Verdana" w:eastAsia="Verdana" w:hAnsi="Verdana" w:cs="Verdana"/>
                <w:color w:val="000000" w:themeColor="text1"/>
                <w:sz w:val="20"/>
                <w:szCs w:val="20"/>
              </w:rPr>
              <w:t xml:space="preserve">Tiekėjas turi teisę pateikti pretenziją perkančiajai organizacijai, pateikti prašymą ar pareikšti ieškinį teismui </w:t>
            </w:r>
            <w:r w:rsidRPr="2254BAE6">
              <w:rPr>
                <w:rFonts w:ascii="Verdana" w:eastAsia="Verdana" w:hAnsi="Verdana" w:cs="Verdana"/>
                <w:sz w:val="20"/>
                <w:szCs w:val="20"/>
              </w:rPr>
              <w:t>ne vėliau kaip per</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65A6E5BC" w14:textId="509F80A3" w:rsidR="2254BAE6" w:rsidRDefault="2254BAE6" w:rsidP="2254BAE6">
            <w:pPr>
              <w:spacing w:after="0"/>
              <w:jc w:val="both"/>
            </w:pPr>
            <w:r w:rsidRPr="2254BAE6">
              <w:rPr>
                <w:rFonts w:ascii="Verdana" w:eastAsia="Verdana" w:hAnsi="Verdana" w:cs="Verdana"/>
                <w:sz w:val="20"/>
                <w:szCs w:val="20"/>
              </w:rPr>
              <w:t>10 (dešimt) dienų 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371BC25C" w14:textId="5DE2B38E" w:rsidR="2254BAE6" w:rsidRDefault="2254BAE6" w:rsidP="2254BAE6">
            <w:pPr>
              <w:spacing w:after="0"/>
              <w:jc w:val="both"/>
            </w:pPr>
            <w:r w:rsidRPr="2254BAE6">
              <w:rPr>
                <w:rFonts w:ascii="Verdana" w:eastAsia="Verdana" w:hAnsi="Verdana" w:cs="Verdana"/>
                <w:sz w:val="20"/>
                <w:szCs w:val="20"/>
              </w:rPr>
              <w:t>15 (penkiolika) dienų nuo pranešimo išsiuntimo tiekėjams dienos, jeigu šis pranešimas nebuvo siunčiamas elektroninėmis priemonėmis.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31B3357E" w14:textId="0D5BF40E" w:rsidR="2254BAE6" w:rsidRDefault="2254BAE6" w:rsidP="2254BAE6">
            <w:pPr>
              <w:spacing w:after="0"/>
            </w:pPr>
            <w:r w:rsidRPr="2254BAE6">
              <w:rPr>
                <w:rFonts w:ascii="Verdana" w:eastAsia="Verdana" w:hAnsi="Verdana" w:cs="Verdana"/>
                <w:sz w:val="20"/>
                <w:szCs w:val="20"/>
              </w:rPr>
              <w:t xml:space="preserve"> </w:t>
            </w:r>
          </w:p>
        </w:tc>
      </w:tr>
      <w:tr w:rsidR="2254BAE6" w14:paraId="1681ED95"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7C016B71" w14:textId="0B36BB64"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lastRenderedPageBreak/>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2D0E6D7F" w14:textId="64455AC7" w:rsidR="2254BAE6" w:rsidRDefault="2254BAE6" w:rsidP="2254BAE6">
            <w:pPr>
              <w:spacing w:after="0"/>
            </w:pPr>
            <w:r w:rsidRPr="2254BAE6">
              <w:rPr>
                <w:rFonts w:ascii="Verdana" w:eastAsia="Verdana" w:hAnsi="Verdana" w:cs="Verdana"/>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7CF5D9DC" w14:textId="3E9013F8" w:rsidR="2254BAE6" w:rsidRDefault="2254BAE6" w:rsidP="2254BAE6">
            <w:pPr>
              <w:spacing w:after="0"/>
            </w:pPr>
            <w:r w:rsidRPr="2254BAE6">
              <w:rPr>
                <w:rFonts w:ascii="Verdana" w:eastAsia="Verdana" w:hAnsi="Verdana" w:cs="Verdana"/>
                <w:sz w:val="20"/>
                <w:szCs w:val="20"/>
              </w:rPr>
              <w:t>6 (šešias) darbo dienas nuo pretenzijos gavimo dienos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2E378B03" w14:textId="014CD06D" w:rsidR="2254BAE6" w:rsidRDefault="2254BAE6" w:rsidP="2254BAE6">
            <w:pPr>
              <w:spacing w:after="0"/>
            </w:pPr>
            <w:r w:rsidRPr="2254BAE6">
              <w:rPr>
                <w:rFonts w:ascii="Verdana" w:eastAsia="Verdana" w:hAnsi="Verdana" w:cs="Verdana"/>
                <w:sz w:val="20"/>
                <w:szCs w:val="20"/>
              </w:rPr>
              <w:t xml:space="preserve"> </w:t>
            </w:r>
          </w:p>
        </w:tc>
      </w:tr>
      <w:tr w:rsidR="2254BAE6" w14:paraId="0F1AF66E"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6575AB9A" w14:textId="364DB7A6"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72F1DBBA" w14:textId="70B91026" w:rsidR="2254BAE6" w:rsidRDefault="2254BAE6" w:rsidP="2254BAE6">
            <w:pPr>
              <w:spacing w:after="0"/>
            </w:pPr>
            <w:r w:rsidRPr="2254BAE6">
              <w:rPr>
                <w:rFonts w:ascii="Verdana" w:eastAsia="Verdana" w:hAnsi="Verdana" w:cs="Verdana"/>
                <w:sz w:val="20"/>
                <w:szCs w:val="20"/>
              </w:rPr>
              <w:t xml:space="preserve">Jeigu perkančioji organizacija per nustatytą terminą neišnagrinėja jai pateiktos pretenzijos, tiekėjas turi teisę pateikti prašymą ar pareikšti ieškinį teismui per (išskyrus ieškinį dėl sutarties pripažinimo negaliojančia) </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453490DB" w14:textId="0C8F084B" w:rsidR="2254BAE6" w:rsidRDefault="2254BAE6" w:rsidP="2254BAE6">
            <w:pPr>
              <w:spacing w:after="0"/>
              <w:jc w:val="both"/>
            </w:pPr>
            <w:r w:rsidRPr="2254BAE6">
              <w:rPr>
                <w:rFonts w:ascii="Verdana" w:eastAsia="Verdana" w:hAnsi="Verdana" w:cs="Verdana"/>
                <w:sz w:val="20"/>
                <w:szCs w:val="20"/>
              </w:rPr>
              <w:t>per 15 (penkiolika) dienų nuo dienos, kurią perkančioji organizacija turėjo raštu pranešti apie priimtą sprendimą pretenziją pateikusiam tiekėjui,   suinteresuotiems pirkimo dalyviams.</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7ACCA31A" w14:textId="7CD85E06" w:rsidR="2254BAE6" w:rsidRDefault="2254BAE6" w:rsidP="2254BAE6">
            <w:pPr>
              <w:spacing w:after="0"/>
            </w:pPr>
            <w:r w:rsidRPr="2254BAE6">
              <w:rPr>
                <w:rFonts w:ascii="Verdana" w:eastAsia="Verdana" w:hAnsi="Verdana" w:cs="Verdana"/>
                <w:sz w:val="20"/>
                <w:szCs w:val="20"/>
              </w:rPr>
              <w:t xml:space="preserve"> </w:t>
            </w:r>
          </w:p>
        </w:tc>
      </w:tr>
      <w:tr w:rsidR="2254BAE6" w14:paraId="164CBF20"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22AD7EF5" w14:textId="6447577D"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1CBBA5F0" w14:textId="3CB1B567" w:rsidR="2254BAE6" w:rsidRDefault="2254BAE6" w:rsidP="2254BAE6">
            <w:pPr>
              <w:spacing w:after="0"/>
            </w:pPr>
            <w:r w:rsidRPr="2254BAE6">
              <w:rPr>
                <w:rFonts w:ascii="Verdana" w:eastAsia="Verdana" w:hAnsi="Verdana" w:cs="Verdana"/>
                <w:sz w:val="20"/>
                <w:szCs w:val="20"/>
              </w:rPr>
              <w:t>Perkančioji organizacija negali sudaryti sutarties anksčiau kaip po</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74B29AE6" w14:textId="20273C2B" w:rsidR="2254BAE6" w:rsidRDefault="2254BAE6" w:rsidP="2254BAE6">
            <w:pPr>
              <w:spacing w:after="0"/>
              <w:jc w:val="both"/>
            </w:pPr>
            <w:r w:rsidRPr="2254BAE6">
              <w:rPr>
                <w:rFonts w:ascii="Verdana" w:eastAsia="Verdana" w:hAnsi="Verdana" w:cs="Verdana"/>
                <w:sz w:val="20"/>
                <w:szCs w:val="20"/>
              </w:rPr>
              <w:t>10 (dešimt) dienų,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09EFE40F" w14:textId="696CADE4" w:rsidR="2254BAE6" w:rsidRDefault="2254BAE6" w:rsidP="2254BAE6">
            <w:pPr>
              <w:spacing w:after="0"/>
              <w:jc w:val="both"/>
            </w:pPr>
            <w:r w:rsidRPr="2254BAE6">
              <w:rPr>
                <w:rFonts w:ascii="Verdana" w:eastAsia="Verdana" w:hAnsi="Verdana" w:cs="Verdana"/>
                <w:sz w:val="20"/>
                <w:szCs w:val="20"/>
              </w:rPr>
              <w:t xml:space="preserve"> </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4D4FE013" w14:textId="153A49BB" w:rsidR="2254BAE6" w:rsidRDefault="2254BAE6" w:rsidP="2254BAE6">
            <w:pPr>
              <w:spacing w:after="0"/>
            </w:pPr>
            <w:r w:rsidRPr="2254BAE6">
              <w:rPr>
                <w:rFonts w:ascii="Verdana" w:eastAsia="Verdana" w:hAnsi="Verdana" w:cs="Verdana"/>
                <w:sz w:val="20"/>
                <w:szCs w:val="20"/>
              </w:rPr>
              <w:t xml:space="preserve"> </w:t>
            </w:r>
          </w:p>
        </w:tc>
      </w:tr>
      <w:tr w:rsidR="2254BAE6" w14:paraId="7BAAB5C6" w14:textId="77777777" w:rsidTr="2254BAE6">
        <w:trPr>
          <w:trHeight w:val="15"/>
        </w:trPr>
        <w:tc>
          <w:tcPr>
            <w:tcW w:w="960" w:type="dxa"/>
            <w:tcBorders>
              <w:top w:val="single" w:sz="8" w:space="0" w:color="auto"/>
              <w:left w:val="single" w:sz="8" w:space="0" w:color="auto"/>
              <w:bottom w:val="single" w:sz="8" w:space="0" w:color="auto"/>
              <w:right w:val="single" w:sz="8" w:space="0" w:color="auto"/>
            </w:tcBorders>
            <w:tcMar>
              <w:left w:w="108" w:type="dxa"/>
              <w:right w:w="108" w:type="dxa"/>
            </w:tcMar>
          </w:tcPr>
          <w:p w14:paraId="555F513C" w14:textId="792CF568" w:rsidR="2254BAE6" w:rsidRDefault="2254BAE6" w:rsidP="2254BAE6">
            <w:pPr>
              <w:pStyle w:val="ListParagraph"/>
              <w:numPr>
                <w:ilvl w:val="0"/>
                <w:numId w:val="1"/>
              </w:numPr>
              <w:spacing w:after="0"/>
              <w:ind w:left="360"/>
              <w:rPr>
                <w:rFonts w:ascii="Verdana" w:eastAsia="Verdana" w:hAnsi="Verdana" w:cs="Verdana"/>
                <w:sz w:val="20"/>
                <w:szCs w:val="20"/>
              </w:rPr>
            </w:pPr>
            <w:r w:rsidRPr="2254BAE6">
              <w:rPr>
                <w:rFonts w:ascii="Verdana" w:eastAsia="Verdana" w:hAnsi="Verdana" w:cs="Verdana"/>
                <w:sz w:val="20"/>
                <w:szCs w:val="20"/>
              </w:rPr>
              <w:t xml:space="preserve"> </w:t>
            </w:r>
          </w:p>
        </w:tc>
        <w:tc>
          <w:tcPr>
            <w:tcW w:w="2531" w:type="dxa"/>
            <w:tcBorders>
              <w:top w:val="single" w:sz="8" w:space="0" w:color="auto"/>
              <w:left w:val="single" w:sz="8" w:space="0" w:color="auto"/>
              <w:bottom w:val="single" w:sz="8" w:space="0" w:color="auto"/>
              <w:right w:val="single" w:sz="8" w:space="0" w:color="auto"/>
            </w:tcBorders>
            <w:tcMar>
              <w:left w:w="108" w:type="dxa"/>
              <w:right w:w="108" w:type="dxa"/>
            </w:tcMar>
          </w:tcPr>
          <w:p w14:paraId="711E6506" w14:textId="3680B7AA" w:rsidR="2254BAE6" w:rsidRDefault="2254BAE6" w:rsidP="2254BAE6">
            <w:pPr>
              <w:spacing w:after="0"/>
            </w:pPr>
            <w:r w:rsidRPr="2254BAE6">
              <w:rPr>
                <w:rFonts w:ascii="Verdana" w:eastAsia="Verdana" w:hAnsi="Verdana" w:cs="Verdana"/>
                <w:sz w:val="20"/>
                <w:szCs w:val="20"/>
              </w:rPr>
              <w:t>Jeigu suinteresuotas dalyvis paprašys perkančiosios organizacijos pateikti laimėjusį pasiūlymą</w:t>
            </w:r>
          </w:p>
        </w:tc>
        <w:tc>
          <w:tcPr>
            <w:tcW w:w="3643" w:type="dxa"/>
            <w:tcBorders>
              <w:top w:val="single" w:sz="8" w:space="0" w:color="auto"/>
              <w:left w:val="single" w:sz="8" w:space="0" w:color="auto"/>
              <w:bottom w:val="single" w:sz="8" w:space="0" w:color="auto"/>
              <w:right w:val="single" w:sz="8" w:space="0" w:color="auto"/>
            </w:tcBorders>
            <w:tcMar>
              <w:left w:w="108" w:type="dxa"/>
              <w:right w:w="108" w:type="dxa"/>
            </w:tcMar>
          </w:tcPr>
          <w:p w14:paraId="02C798C4" w14:textId="28A520CD" w:rsidR="2254BAE6" w:rsidRDefault="2254BAE6" w:rsidP="2254BAE6">
            <w:pPr>
              <w:spacing w:after="0"/>
              <w:jc w:val="both"/>
            </w:pPr>
            <w:r w:rsidRPr="2254BAE6">
              <w:rPr>
                <w:rFonts w:ascii="Verdana" w:eastAsia="Verdana" w:hAnsi="Verdana" w:cs="Verdana"/>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w:t>
            </w:r>
            <w:r w:rsidRPr="2254BAE6">
              <w:rPr>
                <w:rFonts w:ascii="Verdana" w:eastAsia="Verdana" w:hAnsi="Verdana" w:cs="Verdana"/>
                <w:sz w:val="20"/>
                <w:szCs w:val="20"/>
              </w:rPr>
              <w:lastRenderedPageBreak/>
              <w:t xml:space="preserve">suinteresuotam dalyviui bus pateiktas minėtas pasiūlymas. Jeigu laimėjusio dalyvio pasiūlymas pateikiamas tą pačią dieną, kai buvo paprašyta, VPĮ 102 straipsnio 1 dalyje nustatytas terminas ir atidėjimo terminas pratęsiami vienai darbo dienai. </w:t>
            </w:r>
          </w:p>
          <w:p w14:paraId="31DD23BF" w14:textId="1473591F" w:rsidR="2254BAE6" w:rsidRDefault="2254BAE6" w:rsidP="2254BAE6">
            <w:pPr>
              <w:spacing w:after="0"/>
              <w:jc w:val="both"/>
            </w:pPr>
            <w:r w:rsidRPr="2254BAE6">
              <w:rPr>
                <w:rFonts w:ascii="Verdana" w:eastAsia="Verdana" w:hAnsi="Verdana" w:cs="Verdana"/>
                <w:sz w:val="20"/>
                <w:szCs w:val="20"/>
              </w:rPr>
              <w:t xml:space="preserve"> </w:t>
            </w:r>
          </w:p>
        </w:tc>
        <w:tc>
          <w:tcPr>
            <w:tcW w:w="2954" w:type="dxa"/>
            <w:tcBorders>
              <w:top w:val="single" w:sz="8" w:space="0" w:color="auto"/>
              <w:left w:val="single" w:sz="8" w:space="0" w:color="auto"/>
              <w:bottom w:val="single" w:sz="8" w:space="0" w:color="auto"/>
              <w:right w:val="single" w:sz="8" w:space="0" w:color="auto"/>
            </w:tcBorders>
            <w:tcMar>
              <w:left w:w="108" w:type="dxa"/>
              <w:right w:w="108" w:type="dxa"/>
            </w:tcMar>
          </w:tcPr>
          <w:p w14:paraId="7C2EB51D" w14:textId="0842028A" w:rsidR="2254BAE6" w:rsidRDefault="2254BAE6" w:rsidP="2254BAE6">
            <w:pPr>
              <w:spacing w:after="0"/>
              <w:rPr>
                <w:rFonts w:ascii="Verdana" w:eastAsia="Verdana" w:hAnsi="Verdana" w:cs="Verdana"/>
                <w:sz w:val="20"/>
                <w:szCs w:val="20"/>
              </w:rPr>
            </w:pPr>
          </w:p>
        </w:tc>
      </w:tr>
    </w:tbl>
    <w:p w14:paraId="7300D3EE" w14:textId="42DF0E72" w:rsidR="008F59C5" w:rsidRDefault="008F59C5" w:rsidP="2254BAE6">
      <w:pPr>
        <w:tabs>
          <w:tab w:val="left" w:pos="2977"/>
        </w:tabs>
        <w:spacing w:after="120" w:line="20" w:lineRule="atLeast"/>
        <w:jc w:val="center"/>
        <w:rPr>
          <w:rFonts w:eastAsia="Calibri"/>
        </w:rPr>
      </w:pPr>
    </w:p>
    <w:p w14:paraId="0DB8D79C" w14:textId="1EE298CA" w:rsidR="0020417D" w:rsidRDefault="008F59C5" w:rsidP="00CB21A9">
      <w:pPr>
        <w:rPr>
          <w:rFonts w:eastAsiaTheme="minorHAnsi" w:cstheme="minorHAnsi"/>
          <w:b/>
          <w:bCs/>
        </w:rPr>
        <w:sectPr w:rsidR="0020417D" w:rsidSect="007A5D0A">
          <w:pgSz w:w="12240" w:h="15840"/>
          <w:pgMar w:top="1134" w:right="567" w:bottom="1134" w:left="1560" w:header="720" w:footer="720" w:gutter="0"/>
          <w:pgNumType w:start="13"/>
          <w:cols w:space="720"/>
          <w:titlePg/>
          <w:docGrid w:linePitch="360"/>
        </w:sectPr>
      </w:pPr>
      <w:r>
        <w:rPr>
          <w:rFonts w:eastAsia="Calibri" w:cstheme="minorHAnsi"/>
        </w:rPr>
        <w:br w:type="page"/>
      </w:r>
    </w:p>
    <w:p w14:paraId="5D0FDE6E" w14:textId="192DF949" w:rsidR="008D704D" w:rsidRPr="00F0499F" w:rsidRDefault="008D704D" w:rsidP="008D704D">
      <w:pPr>
        <w:pStyle w:val="Heading2"/>
        <w:ind w:left="5103"/>
        <w:rPr>
          <w:rFonts w:asciiTheme="minorHAnsi" w:hAnsiTheme="minorHAnsi" w:cstheme="minorHAnsi"/>
          <w:color w:val="0070C0"/>
          <w:sz w:val="21"/>
          <w:szCs w:val="21"/>
        </w:rPr>
      </w:pPr>
      <w:bookmarkStart w:id="42" w:name="_Ref38291379"/>
      <w:bookmarkStart w:id="43" w:name="_Ref38291394"/>
      <w:bookmarkStart w:id="44" w:name="_Ref38898251"/>
      <w:bookmarkStart w:id="45" w:name="_Toc126333943"/>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42"/>
      <w:bookmarkEnd w:id="43"/>
      <w:bookmarkEnd w:id="44"/>
      <w:bookmarkEnd w:id="45"/>
    </w:p>
    <w:p w14:paraId="1E33CF75" w14:textId="0E2F80D8" w:rsidR="002F396F" w:rsidRPr="00F0499F" w:rsidRDefault="002F396F" w:rsidP="00DE290C">
      <w:pPr>
        <w:rPr>
          <w:rFonts w:cstheme="minorHAnsi"/>
          <w:b/>
          <w:bCs/>
          <w:smallCaps/>
          <w:sz w:val="22"/>
          <w:szCs w:val="22"/>
        </w:rPr>
      </w:pPr>
    </w:p>
    <w:p w14:paraId="4F6E9F95" w14:textId="40122A3B" w:rsidR="00B970B0" w:rsidRPr="00D8299B" w:rsidRDefault="00B970B0" w:rsidP="00BE1858">
      <w:pPr>
        <w:pStyle w:val="Subtitle"/>
        <w:jc w:val="center"/>
        <w:rPr>
          <w:rFonts w:ascii="Verdana" w:hAnsi="Verdana"/>
          <w:b/>
          <w:bCs/>
          <w:smallCaps/>
        </w:rPr>
      </w:pPr>
      <w:r w:rsidRPr="00D8299B">
        <w:rPr>
          <w:rFonts w:ascii="Verdana" w:hAnsi="Verdana"/>
        </w:rPr>
        <w:t>EUROPOS BENDRASIS VIEŠŲJŲ PIRKIMŲ DOKUMENTAS</w:t>
      </w:r>
    </w:p>
    <w:p w14:paraId="3584D74E" w14:textId="3FA84477" w:rsidR="002F396F" w:rsidRPr="00D8299B" w:rsidRDefault="002F396F" w:rsidP="002F396F">
      <w:pPr>
        <w:jc w:val="both"/>
        <w:rPr>
          <w:rFonts w:ascii="Verdana" w:hAnsi="Verdana" w:cstheme="minorHAnsi"/>
          <w:sz w:val="20"/>
          <w:szCs w:val="20"/>
        </w:rPr>
      </w:pPr>
      <w:r w:rsidRPr="00D8299B">
        <w:rPr>
          <w:rFonts w:ascii="Verdana" w:hAnsi="Verdana" w:cstheme="minorHAnsi"/>
          <w:sz w:val="20"/>
          <w:szCs w:val="20"/>
        </w:rPr>
        <w:t xml:space="preserve">„Europos bendrasis viešųjų pirkimų dokumentas (EBVPD)“ pateikiamas </w:t>
      </w:r>
      <w:r w:rsidR="00CB21A9" w:rsidRPr="00D8299B">
        <w:rPr>
          <w:rFonts w:ascii="Verdana" w:hAnsi="Verdana" w:cstheme="minorHAnsi"/>
          <w:sz w:val="20"/>
          <w:szCs w:val="20"/>
        </w:rPr>
        <w:t>.</w:t>
      </w:r>
      <w:proofErr w:type="spellStart"/>
      <w:r w:rsidR="00CB21A9" w:rsidRPr="00D8299B">
        <w:rPr>
          <w:rFonts w:ascii="Verdana" w:hAnsi="Verdana" w:cstheme="minorHAnsi"/>
          <w:sz w:val="20"/>
          <w:szCs w:val="20"/>
        </w:rPr>
        <w:t>pdf</w:t>
      </w:r>
      <w:proofErr w:type="spellEnd"/>
      <w:r w:rsidR="00CB21A9" w:rsidRPr="00D8299B">
        <w:rPr>
          <w:rFonts w:ascii="Verdana" w:hAnsi="Verdana" w:cstheme="minorHAnsi"/>
          <w:sz w:val="20"/>
          <w:szCs w:val="20"/>
        </w:rPr>
        <w:t xml:space="preserve"> ir </w:t>
      </w:r>
      <w:r w:rsidRPr="00D8299B">
        <w:rPr>
          <w:rFonts w:ascii="Verdana" w:hAnsi="Verdana" w:cstheme="minorHAnsi"/>
          <w:sz w:val="20"/>
          <w:szCs w:val="20"/>
        </w:rPr>
        <w:t>.</w:t>
      </w:r>
      <w:proofErr w:type="spellStart"/>
      <w:r w:rsidRPr="00D8299B">
        <w:rPr>
          <w:rFonts w:ascii="Verdana" w:hAnsi="Verdana" w:cstheme="minorHAnsi"/>
          <w:sz w:val="20"/>
          <w:szCs w:val="20"/>
        </w:rPr>
        <w:t>xml</w:t>
      </w:r>
      <w:proofErr w:type="spellEnd"/>
      <w:r w:rsidRPr="00D8299B">
        <w:rPr>
          <w:rFonts w:ascii="Verdana" w:hAnsi="Verdana" w:cstheme="minorHAnsi"/>
          <w:sz w:val="20"/>
          <w:szCs w:val="20"/>
        </w:rPr>
        <w:t xml:space="preserve"> formatu.</w:t>
      </w:r>
    </w:p>
    <w:p w14:paraId="5D197AB2" w14:textId="0EAE7A12" w:rsidR="002F396F" w:rsidRPr="00D8299B" w:rsidRDefault="00B970B0" w:rsidP="00B970B0">
      <w:pPr>
        <w:jc w:val="center"/>
        <w:rPr>
          <w:rFonts w:ascii="Verdana" w:hAnsi="Verdana" w:cstheme="minorHAnsi"/>
          <w:smallCaps/>
          <w:sz w:val="20"/>
          <w:szCs w:val="20"/>
        </w:rPr>
      </w:pPr>
      <w:r w:rsidRPr="00D8299B">
        <w:rPr>
          <w:rFonts w:ascii="Verdana" w:hAnsi="Verdana" w:cstheme="minorHAnsi"/>
          <w:smallCaps/>
          <w:sz w:val="20"/>
          <w:szCs w:val="20"/>
        </w:rPr>
        <w:t>__________</w:t>
      </w:r>
    </w:p>
    <w:p w14:paraId="2826B120" w14:textId="070BAE6C" w:rsidR="008D704D" w:rsidRPr="004E32D6" w:rsidRDefault="008D704D" w:rsidP="004E32D6">
      <w:pPr>
        <w:rPr>
          <w:rFonts w:ascii="Verdana" w:hAnsi="Verdana" w:cstheme="minorHAnsi"/>
          <w:b/>
          <w:bCs/>
          <w:smallCaps/>
          <w:sz w:val="20"/>
          <w:szCs w:val="20"/>
        </w:rPr>
      </w:pPr>
    </w:p>
    <w:sectPr w:rsidR="008D704D" w:rsidRPr="004E32D6" w:rsidSect="0099768E">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14EF" w14:textId="77777777" w:rsidR="00295D51" w:rsidRDefault="00295D51" w:rsidP="00D05666">
      <w:r>
        <w:separator/>
      </w:r>
    </w:p>
  </w:endnote>
  <w:endnote w:type="continuationSeparator" w:id="0">
    <w:p w14:paraId="7D8BB800" w14:textId="77777777" w:rsidR="00295D51" w:rsidRDefault="00295D51" w:rsidP="00D05666">
      <w:r>
        <w:continuationSeparator/>
      </w:r>
    </w:p>
  </w:endnote>
  <w:endnote w:type="continuationNotice" w:id="1">
    <w:p w14:paraId="60307F6D" w14:textId="77777777" w:rsidR="00295D51" w:rsidRDefault="00295D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727D4" w14:textId="77777777" w:rsidR="00295D51" w:rsidRDefault="00295D51" w:rsidP="00D05666">
      <w:r>
        <w:separator/>
      </w:r>
    </w:p>
  </w:footnote>
  <w:footnote w:type="continuationSeparator" w:id="0">
    <w:p w14:paraId="470262BE" w14:textId="77777777" w:rsidR="00295D51" w:rsidRDefault="00295D51" w:rsidP="00D05666">
      <w:r>
        <w:continuationSeparator/>
      </w:r>
    </w:p>
  </w:footnote>
  <w:footnote w:type="continuationNotice" w:id="1">
    <w:p w14:paraId="3CA40B50" w14:textId="77777777" w:rsidR="00295D51" w:rsidRDefault="00295D5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BE52DAC0"/>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C396EFE"/>
    <w:multiLevelType w:val="multilevel"/>
    <w:tmpl w:val="8A8A5E32"/>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440" w:hanging="144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23C5D55"/>
    <w:multiLevelType w:val="hybridMultilevel"/>
    <w:tmpl w:val="B66E3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2F77B42"/>
    <w:multiLevelType w:val="hybridMultilevel"/>
    <w:tmpl w:val="D8E8C8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A811510"/>
    <w:multiLevelType w:val="multilevel"/>
    <w:tmpl w:val="8BF0DEDE"/>
    <w:lvl w:ilvl="0">
      <w:start w:val="2"/>
      <w:numFmt w:val="decimal"/>
      <w:lvlText w:val="%1."/>
      <w:lvlJc w:val="left"/>
      <w:pPr>
        <w:ind w:left="360" w:hanging="360"/>
      </w:pPr>
      <w:rPr>
        <w:rFonts w:eastAsia="Calibri" w:cstheme="minorBidi" w:hint="default"/>
      </w:rPr>
    </w:lvl>
    <w:lvl w:ilvl="1">
      <w:start w:val="1"/>
      <w:numFmt w:val="decimal"/>
      <w:lvlText w:val="%1.%2."/>
      <w:lvlJc w:val="left"/>
      <w:pPr>
        <w:ind w:left="360" w:hanging="360"/>
      </w:pPr>
      <w:rPr>
        <w:rFonts w:eastAsia="Calibri" w:cstheme="minorBidi" w:hint="default"/>
      </w:rPr>
    </w:lvl>
    <w:lvl w:ilvl="2">
      <w:start w:val="1"/>
      <w:numFmt w:val="decimal"/>
      <w:lvlText w:val="%1.%2.%3."/>
      <w:lvlJc w:val="left"/>
      <w:pPr>
        <w:ind w:left="720" w:hanging="720"/>
      </w:pPr>
      <w:rPr>
        <w:rFonts w:eastAsia="Calibri" w:cstheme="minorBidi" w:hint="default"/>
      </w:rPr>
    </w:lvl>
    <w:lvl w:ilvl="3">
      <w:start w:val="1"/>
      <w:numFmt w:val="decimal"/>
      <w:lvlText w:val="%1.%2.%3.%4."/>
      <w:lvlJc w:val="left"/>
      <w:pPr>
        <w:ind w:left="720" w:hanging="720"/>
      </w:pPr>
      <w:rPr>
        <w:rFonts w:eastAsia="Calibri" w:cstheme="minorBidi" w:hint="default"/>
      </w:rPr>
    </w:lvl>
    <w:lvl w:ilvl="4">
      <w:start w:val="1"/>
      <w:numFmt w:val="decimal"/>
      <w:lvlText w:val="%1.%2.%3.%4.%5."/>
      <w:lvlJc w:val="left"/>
      <w:pPr>
        <w:ind w:left="1080" w:hanging="1080"/>
      </w:pPr>
      <w:rPr>
        <w:rFonts w:eastAsia="Calibri" w:cstheme="minorBidi" w:hint="default"/>
      </w:rPr>
    </w:lvl>
    <w:lvl w:ilvl="5">
      <w:start w:val="1"/>
      <w:numFmt w:val="decimal"/>
      <w:lvlText w:val="%1.%2.%3.%4.%5.%6."/>
      <w:lvlJc w:val="left"/>
      <w:pPr>
        <w:ind w:left="1080" w:hanging="1080"/>
      </w:pPr>
      <w:rPr>
        <w:rFonts w:eastAsia="Calibri" w:cstheme="minorBidi" w:hint="default"/>
      </w:rPr>
    </w:lvl>
    <w:lvl w:ilvl="6">
      <w:start w:val="1"/>
      <w:numFmt w:val="decimal"/>
      <w:lvlText w:val="%1.%2.%3.%4.%5.%6.%7."/>
      <w:lvlJc w:val="left"/>
      <w:pPr>
        <w:ind w:left="1440" w:hanging="1440"/>
      </w:pPr>
      <w:rPr>
        <w:rFonts w:eastAsia="Calibri" w:cstheme="minorBidi" w:hint="default"/>
      </w:rPr>
    </w:lvl>
    <w:lvl w:ilvl="7">
      <w:start w:val="1"/>
      <w:numFmt w:val="decimal"/>
      <w:lvlText w:val="%1.%2.%3.%4.%5.%6.%7.%8."/>
      <w:lvlJc w:val="left"/>
      <w:pPr>
        <w:ind w:left="1440" w:hanging="1440"/>
      </w:pPr>
      <w:rPr>
        <w:rFonts w:eastAsia="Calibri" w:cstheme="minorBidi" w:hint="default"/>
      </w:rPr>
    </w:lvl>
    <w:lvl w:ilvl="8">
      <w:start w:val="1"/>
      <w:numFmt w:val="decimal"/>
      <w:lvlText w:val="%1.%2.%3.%4.%5.%6.%7.%8.%9."/>
      <w:lvlJc w:val="left"/>
      <w:pPr>
        <w:ind w:left="1440" w:hanging="1440"/>
      </w:pPr>
      <w:rPr>
        <w:rFonts w:eastAsia="Calibri" w:cstheme="minorBidi" w:hint="default"/>
      </w:rPr>
    </w:lvl>
  </w:abstractNum>
  <w:abstractNum w:abstractNumId="3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5"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1" w15:restartNumberingAfterBreak="0">
    <w:nsid w:val="500809CB"/>
    <w:multiLevelType w:val="multilevel"/>
    <w:tmpl w:val="3580EADE"/>
    <w:lvl w:ilvl="0">
      <w:start w:val="6"/>
      <w:numFmt w:val="decimal"/>
      <w:lvlText w:val="%1."/>
      <w:lvlJc w:val="left"/>
      <w:pPr>
        <w:ind w:left="504" w:hanging="504"/>
      </w:pPr>
      <w:rPr>
        <w:rFonts w:eastAsia="Calibri" w:hint="default"/>
        <w:sz w:val="32"/>
        <w:szCs w:val="32"/>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52CB05F1"/>
    <w:multiLevelType w:val="multilevel"/>
    <w:tmpl w:val="508C8930"/>
    <w:lvl w:ilvl="0">
      <w:start w:val="11"/>
      <w:numFmt w:val="decimal"/>
      <w:lvlText w:val="%1."/>
      <w:lvlJc w:val="left"/>
      <w:pPr>
        <w:ind w:left="522" w:hanging="52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3FAE645"/>
    <w:multiLevelType w:val="hybridMultilevel"/>
    <w:tmpl w:val="36E2CD46"/>
    <w:lvl w:ilvl="0" w:tplc="A33EFA40">
      <w:start w:val="3"/>
      <w:numFmt w:val="decimal"/>
      <w:lvlText w:val="%1."/>
      <w:lvlJc w:val="left"/>
      <w:pPr>
        <w:ind w:left="720" w:hanging="360"/>
      </w:pPr>
    </w:lvl>
    <w:lvl w:ilvl="1" w:tplc="24DA2126">
      <w:start w:val="1"/>
      <w:numFmt w:val="lowerLetter"/>
      <w:lvlText w:val="%2."/>
      <w:lvlJc w:val="left"/>
      <w:pPr>
        <w:ind w:left="1440" w:hanging="360"/>
      </w:pPr>
    </w:lvl>
    <w:lvl w:ilvl="2" w:tplc="1A1AAC92">
      <w:start w:val="1"/>
      <w:numFmt w:val="lowerRoman"/>
      <w:lvlText w:val="%3."/>
      <w:lvlJc w:val="right"/>
      <w:pPr>
        <w:ind w:left="2160" w:hanging="180"/>
      </w:pPr>
    </w:lvl>
    <w:lvl w:ilvl="3" w:tplc="F2181C80">
      <w:start w:val="1"/>
      <w:numFmt w:val="decimal"/>
      <w:lvlText w:val="%4."/>
      <w:lvlJc w:val="left"/>
      <w:pPr>
        <w:ind w:left="2880" w:hanging="360"/>
      </w:pPr>
    </w:lvl>
    <w:lvl w:ilvl="4" w:tplc="DD301D2C">
      <w:start w:val="1"/>
      <w:numFmt w:val="lowerLetter"/>
      <w:lvlText w:val="%5."/>
      <w:lvlJc w:val="left"/>
      <w:pPr>
        <w:ind w:left="3600" w:hanging="360"/>
      </w:pPr>
    </w:lvl>
    <w:lvl w:ilvl="5" w:tplc="6944CE20">
      <w:start w:val="1"/>
      <w:numFmt w:val="lowerRoman"/>
      <w:lvlText w:val="%6."/>
      <w:lvlJc w:val="right"/>
      <w:pPr>
        <w:ind w:left="4320" w:hanging="180"/>
      </w:pPr>
    </w:lvl>
    <w:lvl w:ilvl="6" w:tplc="3612B7D4">
      <w:start w:val="1"/>
      <w:numFmt w:val="decimal"/>
      <w:lvlText w:val="%7."/>
      <w:lvlJc w:val="left"/>
      <w:pPr>
        <w:ind w:left="5040" w:hanging="360"/>
      </w:pPr>
    </w:lvl>
    <w:lvl w:ilvl="7" w:tplc="F3AE1A26">
      <w:start w:val="1"/>
      <w:numFmt w:val="lowerLetter"/>
      <w:lvlText w:val="%8."/>
      <w:lvlJc w:val="left"/>
      <w:pPr>
        <w:ind w:left="5760" w:hanging="360"/>
      </w:pPr>
    </w:lvl>
    <w:lvl w:ilvl="8" w:tplc="721ACF18">
      <w:start w:val="1"/>
      <w:numFmt w:val="lowerRoman"/>
      <w:lvlText w:val="%9."/>
      <w:lvlJc w:val="right"/>
      <w:pPr>
        <w:ind w:left="6480" w:hanging="180"/>
      </w:pPr>
    </w:lvl>
  </w:abstractNum>
  <w:abstractNum w:abstractNumId="44"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6"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7"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8"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4"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5"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6"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9"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6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6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8"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9"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7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79521A03"/>
    <w:multiLevelType w:val="multilevel"/>
    <w:tmpl w:val="F912BB26"/>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79390858">
    <w:abstractNumId w:val="43"/>
  </w:num>
  <w:num w:numId="2" w16cid:durableId="1927765243">
    <w:abstractNumId w:val="21"/>
  </w:num>
  <w:num w:numId="3" w16cid:durableId="207184103">
    <w:abstractNumId w:val="11"/>
  </w:num>
  <w:num w:numId="4" w16cid:durableId="1528367431">
    <w:abstractNumId w:val="52"/>
  </w:num>
  <w:num w:numId="5" w16cid:durableId="1865055254">
    <w:abstractNumId w:val="61"/>
  </w:num>
  <w:num w:numId="6" w16cid:durableId="1484615006">
    <w:abstractNumId w:val="58"/>
  </w:num>
  <w:num w:numId="7" w16cid:durableId="996999728">
    <w:abstractNumId w:val="39"/>
  </w:num>
  <w:num w:numId="8" w16cid:durableId="1384593860">
    <w:abstractNumId w:val="72"/>
  </w:num>
  <w:num w:numId="9" w16cid:durableId="993795571">
    <w:abstractNumId w:val="0"/>
  </w:num>
  <w:num w:numId="10" w16cid:durableId="921140231">
    <w:abstractNumId w:val="49"/>
  </w:num>
  <w:num w:numId="11" w16cid:durableId="1353803007">
    <w:abstractNumId w:val="70"/>
  </w:num>
  <w:num w:numId="12" w16cid:durableId="1086531805">
    <w:abstractNumId w:val="25"/>
  </w:num>
  <w:num w:numId="13" w16cid:durableId="1531457440">
    <w:abstractNumId w:val="36"/>
  </w:num>
  <w:num w:numId="14" w16cid:durableId="1403799489">
    <w:abstractNumId w:val="13"/>
  </w:num>
  <w:num w:numId="15" w16cid:durableId="253325730">
    <w:abstractNumId w:val="19"/>
  </w:num>
  <w:num w:numId="16" w16cid:durableId="69236881">
    <w:abstractNumId w:val="31"/>
  </w:num>
  <w:num w:numId="17" w16cid:durableId="1880433839">
    <w:abstractNumId w:val="40"/>
  </w:num>
  <w:num w:numId="18" w16cid:durableId="438110947">
    <w:abstractNumId w:val="18"/>
  </w:num>
  <w:num w:numId="19" w16cid:durableId="203253613">
    <w:abstractNumId w:val="2"/>
  </w:num>
  <w:num w:numId="20" w16cid:durableId="140772059">
    <w:abstractNumId w:val="9"/>
  </w:num>
  <w:num w:numId="21" w16cid:durableId="425880151">
    <w:abstractNumId w:val="14"/>
  </w:num>
  <w:num w:numId="22" w16cid:durableId="1962611456">
    <w:abstractNumId w:val="17"/>
  </w:num>
  <w:num w:numId="23" w16cid:durableId="1550416987">
    <w:abstractNumId w:val="51"/>
  </w:num>
  <w:num w:numId="24" w16cid:durableId="885677258">
    <w:abstractNumId w:val="56"/>
  </w:num>
  <w:num w:numId="25" w16cid:durableId="144203867">
    <w:abstractNumId w:val="32"/>
  </w:num>
  <w:num w:numId="26" w16cid:durableId="1146968443">
    <w:abstractNumId w:val="37"/>
  </w:num>
  <w:num w:numId="27" w16cid:durableId="607934237">
    <w:abstractNumId w:val="45"/>
  </w:num>
  <w:num w:numId="28" w16cid:durableId="1759206832">
    <w:abstractNumId w:val="50"/>
  </w:num>
  <w:num w:numId="29" w16cid:durableId="408162091">
    <w:abstractNumId w:val="71"/>
  </w:num>
  <w:num w:numId="30" w16cid:durableId="1909728217">
    <w:abstractNumId w:val="44"/>
  </w:num>
  <w:num w:numId="31" w16cid:durableId="760639590">
    <w:abstractNumId w:val="47"/>
  </w:num>
  <w:num w:numId="32" w16cid:durableId="1720591833">
    <w:abstractNumId w:val="26"/>
  </w:num>
  <w:num w:numId="33" w16cid:durableId="698122014">
    <w:abstractNumId w:val="62"/>
  </w:num>
  <w:num w:numId="34" w16cid:durableId="12269543">
    <w:abstractNumId w:val="66"/>
  </w:num>
  <w:num w:numId="35" w16cid:durableId="167406444">
    <w:abstractNumId w:val="20"/>
  </w:num>
  <w:num w:numId="36" w16cid:durableId="1791781955">
    <w:abstractNumId w:val="30"/>
  </w:num>
  <w:num w:numId="37" w16cid:durableId="103771324">
    <w:abstractNumId w:val="12"/>
  </w:num>
  <w:num w:numId="38" w16cid:durableId="1036151849">
    <w:abstractNumId w:val="54"/>
  </w:num>
  <w:num w:numId="39" w16cid:durableId="121655619">
    <w:abstractNumId w:val="68"/>
  </w:num>
  <w:num w:numId="40" w16cid:durableId="1826389827">
    <w:abstractNumId w:val="33"/>
  </w:num>
  <w:num w:numId="41" w16cid:durableId="2125923423">
    <w:abstractNumId w:val="73"/>
  </w:num>
  <w:num w:numId="42" w16cid:durableId="331296763">
    <w:abstractNumId w:val="38"/>
  </w:num>
  <w:num w:numId="43" w16cid:durableId="256712412">
    <w:abstractNumId w:val="7"/>
  </w:num>
  <w:num w:numId="44" w16cid:durableId="1473134445">
    <w:abstractNumId w:val="55"/>
  </w:num>
  <w:num w:numId="45" w16cid:durableId="1837113429">
    <w:abstractNumId w:val="4"/>
  </w:num>
  <w:num w:numId="46" w16cid:durableId="554002450">
    <w:abstractNumId w:val="15"/>
  </w:num>
  <w:num w:numId="47" w16cid:durableId="1416978522">
    <w:abstractNumId w:val="27"/>
  </w:num>
  <w:num w:numId="48" w16cid:durableId="749809940">
    <w:abstractNumId w:val="6"/>
  </w:num>
  <w:num w:numId="49" w16cid:durableId="1031690301">
    <w:abstractNumId w:val="10"/>
  </w:num>
  <w:num w:numId="50" w16cid:durableId="412043720">
    <w:abstractNumId w:val="67"/>
  </w:num>
  <w:num w:numId="51" w16cid:durableId="2063749381">
    <w:abstractNumId w:val="59"/>
  </w:num>
  <w:num w:numId="52" w16cid:durableId="1957980315">
    <w:abstractNumId w:val="46"/>
  </w:num>
  <w:num w:numId="53" w16cid:durableId="1278683418">
    <w:abstractNumId w:val="28"/>
  </w:num>
  <w:num w:numId="54" w16cid:durableId="1996449446">
    <w:abstractNumId w:val="64"/>
  </w:num>
  <w:num w:numId="55" w16cid:durableId="756099957">
    <w:abstractNumId w:val="5"/>
  </w:num>
  <w:num w:numId="56" w16cid:durableId="1514689489">
    <w:abstractNumId w:val="48"/>
  </w:num>
  <w:num w:numId="57" w16cid:durableId="940334829">
    <w:abstractNumId w:val="53"/>
  </w:num>
  <w:num w:numId="58" w16cid:durableId="1709791873">
    <w:abstractNumId w:val="65"/>
  </w:num>
  <w:num w:numId="59" w16cid:durableId="1424257037">
    <w:abstractNumId w:val="23"/>
  </w:num>
  <w:num w:numId="60" w16cid:durableId="2102338986">
    <w:abstractNumId w:val="8"/>
  </w:num>
  <w:num w:numId="61" w16cid:durableId="534345755">
    <w:abstractNumId w:val="35"/>
  </w:num>
  <w:num w:numId="62" w16cid:durableId="1482305889">
    <w:abstractNumId w:val="57"/>
  </w:num>
  <w:num w:numId="63" w16cid:durableId="1217424725">
    <w:abstractNumId w:val="69"/>
  </w:num>
  <w:num w:numId="64" w16cid:durableId="32313854">
    <w:abstractNumId w:val="34"/>
  </w:num>
  <w:num w:numId="65" w16cid:durableId="830829143">
    <w:abstractNumId w:val="1"/>
  </w:num>
  <w:num w:numId="66" w16cid:durableId="1773696381">
    <w:abstractNumId w:val="63"/>
  </w:num>
  <w:num w:numId="67" w16cid:durableId="1318921492">
    <w:abstractNumId w:val="41"/>
  </w:num>
  <w:num w:numId="68" w16cid:durableId="908467410">
    <w:abstractNumId w:val="3"/>
  </w:num>
  <w:num w:numId="69" w16cid:durableId="1864435576">
    <w:abstractNumId w:val="60"/>
  </w:num>
  <w:num w:numId="70" w16cid:durableId="887764896">
    <w:abstractNumId w:val="24"/>
  </w:num>
  <w:num w:numId="71" w16cid:durableId="424035902">
    <w:abstractNumId w:val="16"/>
  </w:num>
  <w:num w:numId="72" w16cid:durableId="1922055553">
    <w:abstractNumId w:val="22"/>
  </w:num>
  <w:num w:numId="73" w16cid:durableId="1321421629">
    <w:abstractNumId w:val="42"/>
  </w:num>
  <w:num w:numId="74" w16cid:durableId="1063287304">
    <w:abstractNumId w:val="2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07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77"/>
    <w:rsid w:val="000749D7"/>
    <w:rsid w:val="00074A01"/>
    <w:rsid w:val="00074DEB"/>
    <w:rsid w:val="00074E9E"/>
    <w:rsid w:val="0007511C"/>
    <w:rsid w:val="00075511"/>
    <w:rsid w:val="00075728"/>
    <w:rsid w:val="00075D27"/>
    <w:rsid w:val="0007687B"/>
    <w:rsid w:val="00076FB7"/>
    <w:rsid w:val="00077583"/>
    <w:rsid w:val="000775B4"/>
    <w:rsid w:val="00080396"/>
    <w:rsid w:val="00080EE8"/>
    <w:rsid w:val="00080F53"/>
    <w:rsid w:val="00081DD2"/>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0312"/>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78"/>
    <w:rsid w:val="001059F7"/>
    <w:rsid w:val="00105FA3"/>
    <w:rsid w:val="001072BE"/>
    <w:rsid w:val="0010779C"/>
    <w:rsid w:val="00107A04"/>
    <w:rsid w:val="00110481"/>
    <w:rsid w:val="00111429"/>
    <w:rsid w:val="00111943"/>
    <w:rsid w:val="0011199A"/>
    <w:rsid w:val="001123B4"/>
    <w:rsid w:val="001126FB"/>
    <w:rsid w:val="00112A3E"/>
    <w:rsid w:val="00112EE8"/>
    <w:rsid w:val="0011320C"/>
    <w:rsid w:val="0011344C"/>
    <w:rsid w:val="001136B8"/>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0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17"/>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3B7F"/>
    <w:rsid w:val="001A41C2"/>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DC0"/>
    <w:rsid w:val="0023232F"/>
    <w:rsid w:val="00233169"/>
    <w:rsid w:val="0023335E"/>
    <w:rsid w:val="002338C0"/>
    <w:rsid w:val="002342E3"/>
    <w:rsid w:val="00234680"/>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8CF"/>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5D51"/>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A1"/>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417"/>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42F"/>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2CD5"/>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27"/>
    <w:rsid w:val="00326357"/>
    <w:rsid w:val="00326CB7"/>
    <w:rsid w:val="00326F19"/>
    <w:rsid w:val="00326F9E"/>
    <w:rsid w:val="0032786C"/>
    <w:rsid w:val="003300F2"/>
    <w:rsid w:val="00331673"/>
    <w:rsid w:val="00331ED1"/>
    <w:rsid w:val="003328D9"/>
    <w:rsid w:val="00333BFA"/>
    <w:rsid w:val="00334D33"/>
    <w:rsid w:val="00334EB8"/>
    <w:rsid w:val="0033572B"/>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813"/>
    <w:rsid w:val="0034784B"/>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C1B"/>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5F2"/>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B0D"/>
    <w:rsid w:val="00385D49"/>
    <w:rsid w:val="00386E76"/>
    <w:rsid w:val="003903FB"/>
    <w:rsid w:val="00390B20"/>
    <w:rsid w:val="0039114B"/>
    <w:rsid w:val="0039183A"/>
    <w:rsid w:val="00391FE7"/>
    <w:rsid w:val="0039299B"/>
    <w:rsid w:val="00393698"/>
    <w:rsid w:val="0039371E"/>
    <w:rsid w:val="00393DB9"/>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504"/>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9FA"/>
    <w:rsid w:val="003E4AC7"/>
    <w:rsid w:val="003E4DB9"/>
    <w:rsid w:val="003E4F9B"/>
    <w:rsid w:val="003E51C1"/>
    <w:rsid w:val="003E5F87"/>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84"/>
    <w:rsid w:val="004157B6"/>
    <w:rsid w:val="0041685F"/>
    <w:rsid w:val="00416CD6"/>
    <w:rsid w:val="00416D08"/>
    <w:rsid w:val="004170BC"/>
    <w:rsid w:val="00417604"/>
    <w:rsid w:val="00421D7D"/>
    <w:rsid w:val="00422389"/>
    <w:rsid w:val="004239AA"/>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4E4"/>
    <w:rsid w:val="00446913"/>
    <w:rsid w:val="004477A5"/>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AEC"/>
    <w:rsid w:val="00477E28"/>
    <w:rsid w:val="00481849"/>
    <w:rsid w:val="00482647"/>
    <w:rsid w:val="00482BC0"/>
    <w:rsid w:val="00483066"/>
    <w:rsid w:val="00483462"/>
    <w:rsid w:val="00483E10"/>
    <w:rsid w:val="004847DE"/>
    <w:rsid w:val="00484906"/>
    <w:rsid w:val="00484E76"/>
    <w:rsid w:val="0048587E"/>
    <w:rsid w:val="00485E23"/>
    <w:rsid w:val="0048654D"/>
    <w:rsid w:val="0048661A"/>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110"/>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2E"/>
    <w:rsid w:val="004C53C3"/>
    <w:rsid w:val="004C606C"/>
    <w:rsid w:val="004C7DC4"/>
    <w:rsid w:val="004C7E0B"/>
    <w:rsid w:val="004C7E53"/>
    <w:rsid w:val="004D017C"/>
    <w:rsid w:val="004D1010"/>
    <w:rsid w:val="004D248A"/>
    <w:rsid w:val="004D3BE3"/>
    <w:rsid w:val="004D459D"/>
    <w:rsid w:val="004D48A3"/>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2D6"/>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A9F"/>
    <w:rsid w:val="004F4D51"/>
    <w:rsid w:val="004F50BE"/>
    <w:rsid w:val="004F6FEF"/>
    <w:rsid w:val="004F7176"/>
    <w:rsid w:val="004F7943"/>
    <w:rsid w:val="004F7E4E"/>
    <w:rsid w:val="005002B8"/>
    <w:rsid w:val="00500818"/>
    <w:rsid w:val="00500DD0"/>
    <w:rsid w:val="00501200"/>
    <w:rsid w:val="00501215"/>
    <w:rsid w:val="005020EF"/>
    <w:rsid w:val="0050218B"/>
    <w:rsid w:val="0050224F"/>
    <w:rsid w:val="005032DE"/>
    <w:rsid w:val="005035B0"/>
    <w:rsid w:val="00503E5F"/>
    <w:rsid w:val="005047B8"/>
    <w:rsid w:val="00504999"/>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47B3C"/>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473"/>
    <w:rsid w:val="00575DFE"/>
    <w:rsid w:val="005769FF"/>
    <w:rsid w:val="0057745D"/>
    <w:rsid w:val="00577925"/>
    <w:rsid w:val="00577A72"/>
    <w:rsid w:val="00577CDE"/>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2B8E"/>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35B"/>
    <w:rsid w:val="005D342B"/>
    <w:rsid w:val="005D393D"/>
    <w:rsid w:val="005D46A9"/>
    <w:rsid w:val="005D4AB8"/>
    <w:rsid w:val="005D511B"/>
    <w:rsid w:val="005D5B36"/>
    <w:rsid w:val="005D5E51"/>
    <w:rsid w:val="005D5F19"/>
    <w:rsid w:val="005D5FBB"/>
    <w:rsid w:val="005D6204"/>
    <w:rsid w:val="005D65CB"/>
    <w:rsid w:val="005D6A47"/>
    <w:rsid w:val="005D7383"/>
    <w:rsid w:val="005D7998"/>
    <w:rsid w:val="005D7A77"/>
    <w:rsid w:val="005D7D8C"/>
    <w:rsid w:val="005E07FD"/>
    <w:rsid w:val="005E0A0C"/>
    <w:rsid w:val="005E0D10"/>
    <w:rsid w:val="005E1041"/>
    <w:rsid w:val="005E1382"/>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86"/>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883"/>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4DA0"/>
    <w:rsid w:val="006752D5"/>
    <w:rsid w:val="00675AFC"/>
    <w:rsid w:val="00676607"/>
    <w:rsid w:val="006773B6"/>
    <w:rsid w:val="00677704"/>
    <w:rsid w:val="00680281"/>
    <w:rsid w:val="006815D9"/>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6974"/>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39A8"/>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8F5"/>
    <w:rsid w:val="00726D3A"/>
    <w:rsid w:val="00726E9F"/>
    <w:rsid w:val="007270DC"/>
    <w:rsid w:val="00727CEA"/>
    <w:rsid w:val="007317B5"/>
    <w:rsid w:val="0073210C"/>
    <w:rsid w:val="007321DE"/>
    <w:rsid w:val="0073238A"/>
    <w:rsid w:val="00733758"/>
    <w:rsid w:val="00734737"/>
    <w:rsid w:val="007349E0"/>
    <w:rsid w:val="00734BBA"/>
    <w:rsid w:val="00735960"/>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1F8A"/>
    <w:rsid w:val="007720C2"/>
    <w:rsid w:val="007731F0"/>
    <w:rsid w:val="0077380B"/>
    <w:rsid w:val="007740AD"/>
    <w:rsid w:val="00774AA5"/>
    <w:rsid w:val="0077554C"/>
    <w:rsid w:val="00775B59"/>
    <w:rsid w:val="00775FC3"/>
    <w:rsid w:val="007763E1"/>
    <w:rsid w:val="00777670"/>
    <w:rsid w:val="00777DC5"/>
    <w:rsid w:val="00780F8E"/>
    <w:rsid w:val="007827E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0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58E4"/>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027"/>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0C8"/>
    <w:rsid w:val="00834CBF"/>
    <w:rsid w:val="00835378"/>
    <w:rsid w:val="008358C9"/>
    <w:rsid w:val="00835AA5"/>
    <w:rsid w:val="00836927"/>
    <w:rsid w:val="00836AC1"/>
    <w:rsid w:val="00837056"/>
    <w:rsid w:val="008409D4"/>
    <w:rsid w:val="00840BEE"/>
    <w:rsid w:val="0084131B"/>
    <w:rsid w:val="0084174D"/>
    <w:rsid w:val="008417FF"/>
    <w:rsid w:val="00841A95"/>
    <w:rsid w:val="00841D69"/>
    <w:rsid w:val="00841F69"/>
    <w:rsid w:val="008423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29E"/>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989"/>
    <w:rsid w:val="008A3A6F"/>
    <w:rsid w:val="008A3C76"/>
    <w:rsid w:val="008A3C98"/>
    <w:rsid w:val="008A4861"/>
    <w:rsid w:val="008A51A5"/>
    <w:rsid w:val="008A5606"/>
    <w:rsid w:val="008A5873"/>
    <w:rsid w:val="008A5D2E"/>
    <w:rsid w:val="008A6002"/>
    <w:rsid w:val="008A60BA"/>
    <w:rsid w:val="008A6B05"/>
    <w:rsid w:val="008A7E15"/>
    <w:rsid w:val="008B1FB2"/>
    <w:rsid w:val="008B2D20"/>
    <w:rsid w:val="008B31B9"/>
    <w:rsid w:val="008B47EE"/>
    <w:rsid w:val="008B4851"/>
    <w:rsid w:val="008B5444"/>
    <w:rsid w:val="008B5670"/>
    <w:rsid w:val="008B6309"/>
    <w:rsid w:val="008B67F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03C"/>
    <w:rsid w:val="008F32D0"/>
    <w:rsid w:val="008F34D6"/>
    <w:rsid w:val="008F35AA"/>
    <w:rsid w:val="008F38C8"/>
    <w:rsid w:val="008F391D"/>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25D"/>
    <w:rsid w:val="00917759"/>
    <w:rsid w:val="009179A4"/>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DBD"/>
    <w:rsid w:val="00934599"/>
    <w:rsid w:val="00934F4E"/>
    <w:rsid w:val="00935371"/>
    <w:rsid w:val="00935826"/>
    <w:rsid w:val="0093767A"/>
    <w:rsid w:val="009400B9"/>
    <w:rsid w:val="0094016D"/>
    <w:rsid w:val="00940EF8"/>
    <w:rsid w:val="00942030"/>
    <w:rsid w:val="00942226"/>
    <w:rsid w:val="00942379"/>
    <w:rsid w:val="009425A7"/>
    <w:rsid w:val="00942662"/>
    <w:rsid w:val="00942B80"/>
    <w:rsid w:val="00942BCA"/>
    <w:rsid w:val="00942C81"/>
    <w:rsid w:val="0094429A"/>
    <w:rsid w:val="00945504"/>
    <w:rsid w:val="009465A0"/>
    <w:rsid w:val="00946722"/>
    <w:rsid w:val="00947AB1"/>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9C8"/>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68E"/>
    <w:rsid w:val="009978CF"/>
    <w:rsid w:val="009A06FD"/>
    <w:rsid w:val="009A0886"/>
    <w:rsid w:val="009A180D"/>
    <w:rsid w:val="009A201E"/>
    <w:rsid w:val="009A3252"/>
    <w:rsid w:val="009A3A73"/>
    <w:rsid w:val="009A43BF"/>
    <w:rsid w:val="009A50B5"/>
    <w:rsid w:val="009A61DC"/>
    <w:rsid w:val="009A6678"/>
    <w:rsid w:val="009A6995"/>
    <w:rsid w:val="009A7D11"/>
    <w:rsid w:val="009B1258"/>
    <w:rsid w:val="009B2302"/>
    <w:rsid w:val="009B2D7A"/>
    <w:rsid w:val="009B3266"/>
    <w:rsid w:val="009B338B"/>
    <w:rsid w:val="009B3AF8"/>
    <w:rsid w:val="009B3D97"/>
    <w:rsid w:val="009B3F3E"/>
    <w:rsid w:val="009B3FDD"/>
    <w:rsid w:val="009B40E2"/>
    <w:rsid w:val="009B490F"/>
    <w:rsid w:val="009B62AA"/>
    <w:rsid w:val="009B654D"/>
    <w:rsid w:val="009B6595"/>
    <w:rsid w:val="009B6E32"/>
    <w:rsid w:val="009B6F3F"/>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1A50"/>
    <w:rsid w:val="009D2F13"/>
    <w:rsid w:val="009D2F4F"/>
    <w:rsid w:val="009D3DB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57D73"/>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3B3D"/>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C2D"/>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AD9"/>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77F"/>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1FF"/>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87B"/>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61C"/>
    <w:rsid w:val="00B600AE"/>
    <w:rsid w:val="00B606C9"/>
    <w:rsid w:val="00B60CB8"/>
    <w:rsid w:val="00B61E41"/>
    <w:rsid w:val="00B61F68"/>
    <w:rsid w:val="00B621DC"/>
    <w:rsid w:val="00B62973"/>
    <w:rsid w:val="00B62C56"/>
    <w:rsid w:val="00B62D48"/>
    <w:rsid w:val="00B64F95"/>
    <w:rsid w:val="00B6522C"/>
    <w:rsid w:val="00B65F97"/>
    <w:rsid w:val="00B669F2"/>
    <w:rsid w:val="00B66E67"/>
    <w:rsid w:val="00B67D76"/>
    <w:rsid w:val="00B70104"/>
    <w:rsid w:val="00B702EC"/>
    <w:rsid w:val="00B70D5D"/>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232"/>
    <w:rsid w:val="00B937E7"/>
    <w:rsid w:val="00B93866"/>
    <w:rsid w:val="00B93A46"/>
    <w:rsid w:val="00B944B8"/>
    <w:rsid w:val="00B946B2"/>
    <w:rsid w:val="00B95A24"/>
    <w:rsid w:val="00B9652B"/>
    <w:rsid w:val="00B9672B"/>
    <w:rsid w:val="00B96756"/>
    <w:rsid w:val="00B96A6C"/>
    <w:rsid w:val="00B96BF8"/>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BAB"/>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ACF"/>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60B3"/>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0773"/>
    <w:rsid w:val="00C61071"/>
    <w:rsid w:val="00C611D3"/>
    <w:rsid w:val="00C612F6"/>
    <w:rsid w:val="00C61989"/>
    <w:rsid w:val="00C619A2"/>
    <w:rsid w:val="00C62047"/>
    <w:rsid w:val="00C62355"/>
    <w:rsid w:val="00C62D98"/>
    <w:rsid w:val="00C632A3"/>
    <w:rsid w:val="00C6399F"/>
    <w:rsid w:val="00C639FB"/>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7D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4D0B"/>
    <w:rsid w:val="00CA5166"/>
    <w:rsid w:val="00CA64E1"/>
    <w:rsid w:val="00CA77FA"/>
    <w:rsid w:val="00CB1979"/>
    <w:rsid w:val="00CB1BFC"/>
    <w:rsid w:val="00CB1C73"/>
    <w:rsid w:val="00CB20ED"/>
    <w:rsid w:val="00CB21A9"/>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36F"/>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BD"/>
    <w:rsid w:val="00CF0E17"/>
    <w:rsid w:val="00CF14EB"/>
    <w:rsid w:val="00CF1D58"/>
    <w:rsid w:val="00CF1F79"/>
    <w:rsid w:val="00CF23CB"/>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06D"/>
    <w:rsid w:val="00D06478"/>
    <w:rsid w:val="00D068C1"/>
    <w:rsid w:val="00D07AEB"/>
    <w:rsid w:val="00D10344"/>
    <w:rsid w:val="00D1062D"/>
    <w:rsid w:val="00D10723"/>
    <w:rsid w:val="00D10ED2"/>
    <w:rsid w:val="00D10FA6"/>
    <w:rsid w:val="00D11917"/>
    <w:rsid w:val="00D11E3A"/>
    <w:rsid w:val="00D134FE"/>
    <w:rsid w:val="00D137B6"/>
    <w:rsid w:val="00D13B0A"/>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190"/>
    <w:rsid w:val="00D4785E"/>
    <w:rsid w:val="00D5003D"/>
    <w:rsid w:val="00D5020B"/>
    <w:rsid w:val="00D50778"/>
    <w:rsid w:val="00D50D63"/>
    <w:rsid w:val="00D51C5E"/>
    <w:rsid w:val="00D52566"/>
    <w:rsid w:val="00D526C8"/>
    <w:rsid w:val="00D53BF4"/>
    <w:rsid w:val="00D5428E"/>
    <w:rsid w:val="00D54741"/>
    <w:rsid w:val="00D551E2"/>
    <w:rsid w:val="00D55CCF"/>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299B"/>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948"/>
    <w:rsid w:val="00DA62B5"/>
    <w:rsid w:val="00DA649F"/>
    <w:rsid w:val="00DA6C21"/>
    <w:rsid w:val="00DA6D15"/>
    <w:rsid w:val="00DA72F8"/>
    <w:rsid w:val="00DA758B"/>
    <w:rsid w:val="00DA7A8A"/>
    <w:rsid w:val="00DA7EE1"/>
    <w:rsid w:val="00DB0683"/>
    <w:rsid w:val="00DB27C4"/>
    <w:rsid w:val="00DB2857"/>
    <w:rsid w:val="00DB374C"/>
    <w:rsid w:val="00DB3EFE"/>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FB4"/>
    <w:rsid w:val="00E042BB"/>
    <w:rsid w:val="00E04697"/>
    <w:rsid w:val="00E04919"/>
    <w:rsid w:val="00E05E2D"/>
    <w:rsid w:val="00E069E3"/>
    <w:rsid w:val="00E076BB"/>
    <w:rsid w:val="00E101B8"/>
    <w:rsid w:val="00E1043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758"/>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23C"/>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B60"/>
    <w:rsid w:val="00E61D90"/>
    <w:rsid w:val="00E6341D"/>
    <w:rsid w:val="00E6378C"/>
    <w:rsid w:val="00E63E0C"/>
    <w:rsid w:val="00E6411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55"/>
    <w:rsid w:val="00EA4970"/>
    <w:rsid w:val="00EA4E23"/>
    <w:rsid w:val="00EA56A6"/>
    <w:rsid w:val="00EA6573"/>
    <w:rsid w:val="00EA6D1E"/>
    <w:rsid w:val="00EA6E8F"/>
    <w:rsid w:val="00EA6F5B"/>
    <w:rsid w:val="00EA7102"/>
    <w:rsid w:val="00EA76DD"/>
    <w:rsid w:val="00EB01C2"/>
    <w:rsid w:val="00EB03BA"/>
    <w:rsid w:val="00EB0868"/>
    <w:rsid w:val="00EB08FF"/>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9B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3DA"/>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67"/>
    <w:rsid w:val="00F6347F"/>
    <w:rsid w:val="00F636E5"/>
    <w:rsid w:val="00F638A8"/>
    <w:rsid w:val="00F63BE9"/>
    <w:rsid w:val="00F644F1"/>
    <w:rsid w:val="00F650C8"/>
    <w:rsid w:val="00F65227"/>
    <w:rsid w:val="00F65FF2"/>
    <w:rsid w:val="00F6698E"/>
    <w:rsid w:val="00F67417"/>
    <w:rsid w:val="00F678A1"/>
    <w:rsid w:val="00F701DB"/>
    <w:rsid w:val="00F70FA9"/>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1E2"/>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2CBA3FB"/>
    <w:rsid w:val="042C4E03"/>
    <w:rsid w:val="05A71347"/>
    <w:rsid w:val="060CDC08"/>
    <w:rsid w:val="0649C5AA"/>
    <w:rsid w:val="06B4BA89"/>
    <w:rsid w:val="08C7CD04"/>
    <w:rsid w:val="0A4FC840"/>
    <w:rsid w:val="0AA8BEC1"/>
    <w:rsid w:val="0BA4E548"/>
    <w:rsid w:val="0BCA4ED4"/>
    <w:rsid w:val="0E1A5CCE"/>
    <w:rsid w:val="0E9F67AF"/>
    <w:rsid w:val="0F5100FC"/>
    <w:rsid w:val="101FCD36"/>
    <w:rsid w:val="11690C5F"/>
    <w:rsid w:val="122E87B6"/>
    <w:rsid w:val="127DD6E8"/>
    <w:rsid w:val="13C3E59B"/>
    <w:rsid w:val="16F64291"/>
    <w:rsid w:val="178550F4"/>
    <w:rsid w:val="18B372B8"/>
    <w:rsid w:val="19628E1A"/>
    <w:rsid w:val="198EA392"/>
    <w:rsid w:val="1B02B292"/>
    <w:rsid w:val="1D38F496"/>
    <w:rsid w:val="1D685762"/>
    <w:rsid w:val="1DAE3FA9"/>
    <w:rsid w:val="1E4C07C4"/>
    <w:rsid w:val="1FC48BA4"/>
    <w:rsid w:val="2254BAE6"/>
    <w:rsid w:val="226A615D"/>
    <w:rsid w:val="23346773"/>
    <w:rsid w:val="23669F6D"/>
    <w:rsid w:val="243DBCBC"/>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6DEDE3"/>
    <w:rsid w:val="36FB7771"/>
    <w:rsid w:val="383EC46F"/>
    <w:rsid w:val="38D98776"/>
    <w:rsid w:val="3A44BE38"/>
    <w:rsid w:val="3AD5FB4A"/>
    <w:rsid w:val="3B0336CE"/>
    <w:rsid w:val="3B21011E"/>
    <w:rsid w:val="3B2EB020"/>
    <w:rsid w:val="3BB93F48"/>
    <w:rsid w:val="3BBD9531"/>
    <w:rsid w:val="3D08E841"/>
    <w:rsid w:val="3D4DD333"/>
    <w:rsid w:val="3D55564A"/>
    <w:rsid w:val="3DD10B38"/>
    <w:rsid w:val="3E208043"/>
    <w:rsid w:val="3E44E06D"/>
    <w:rsid w:val="40DC6EFC"/>
    <w:rsid w:val="40E83534"/>
    <w:rsid w:val="41E03D9D"/>
    <w:rsid w:val="42B0B6B1"/>
    <w:rsid w:val="42CC0968"/>
    <w:rsid w:val="4356B2A5"/>
    <w:rsid w:val="436B8008"/>
    <w:rsid w:val="43D6D34B"/>
    <w:rsid w:val="4592400E"/>
    <w:rsid w:val="477A854C"/>
    <w:rsid w:val="4991D5A1"/>
    <w:rsid w:val="4AE82C08"/>
    <w:rsid w:val="4B755539"/>
    <w:rsid w:val="4C0A131D"/>
    <w:rsid w:val="4C831C77"/>
    <w:rsid w:val="4CC77BEE"/>
    <w:rsid w:val="4E0A803B"/>
    <w:rsid w:val="4E885B9B"/>
    <w:rsid w:val="4EA80E2B"/>
    <w:rsid w:val="50CC865C"/>
    <w:rsid w:val="51AD3C93"/>
    <w:rsid w:val="52538494"/>
    <w:rsid w:val="53052ADD"/>
    <w:rsid w:val="538C0006"/>
    <w:rsid w:val="54A44937"/>
    <w:rsid w:val="55C51E6C"/>
    <w:rsid w:val="57E573D9"/>
    <w:rsid w:val="57F21716"/>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93B4EE1"/>
    <w:rsid w:val="6A6E6C97"/>
    <w:rsid w:val="6ABDDFC7"/>
    <w:rsid w:val="6AD7B287"/>
    <w:rsid w:val="6BBF8DC0"/>
    <w:rsid w:val="6CCE422F"/>
    <w:rsid w:val="6D21C20F"/>
    <w:rsid w:val="6DAF75FC"/>
    <w:rsid w:val="6E07B99D"/>
    <w:rsid w:val="7048AC84"/>
    <w:rsid w:val="7096C741"/>
    <w:rsid w:val="7148BA73"/>
    <w:rsid w:val="72992D50"/>
    <w:rsid w:val="7352077F"/>
    <w:rsid w:val="73DAC46E"/>
    <w:rsid w:val="74F6AFE9"/>
    <w:rsid w:val="75180258"/>
    <w:rsid w:val="75E15D83"/>
    <w:rsid w:val="766A7ED6"/>
    <w:rsid w:val="76A6ED5A"/>
    <w:rsid w:val="77ABB0FB"/>
    <w:rsid w:val="77F102DF"/>
    <w:rsid w:val="7838EB34"/>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3"/>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6"/>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6"/>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Viktorija Namavičienė</DisplayName>
        <AccountId>35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C29FC7-6E94-49B1-AAD0-34F93EA8A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1867</Words>
  <Characters>13555</Characters>
  <Application>Microsoft Office Word</Application>
  <DocSecurity>0</DocSecurity>
  <Lines>423</Lines>
  <Paragraphs>131</Paragraphs>
  <ScaleCrop>false</ScaleCrop>
  <Company/>
  <LinksUpToDate>false</LinksUpToDate>
  <CharactersWithSpaces>15384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Vilma Rozenbergaitė</dc:creator>
  <cp:keywords/>
  <dc:description/>
  <cp:lastModifiedBy>Audrius Kuznicovas</cp:lastModifiedBy>
  <cp:revision>28</cp:revision>
  <dcterms:created xsi:type="dcterms:W3CDTF">2025-04-18T08:16:00Z</dcterms:created>
  <dcterms:modified xsi:type="dcterms:W3CDTF">2025-10-30T12:45:00Z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